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9794B" w14:textId="3662FE38" w:rsidR="000931E0" w:rsidRPr="000931E0" w:rsidRDefault="00D875DB" w:rsidP="000931E0">
      <w:pPr>
        <w:widowControl/>
        <w:pBdr>
          <w:bottom w:val="single" w:sz="12" w:space="1" w:color="auto"/>
        </w:pBdr>
        <w:tabs>
          <w:tab w:val="right" w:pos="1985"/>
          <w:tab w:val="right" w:pos="9747"/>
        </w:tabs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ja-JP"/>
        </w:rPr>
      </w:pPr>
      <w:r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3GPP TSG RAN WG1 #99</w:t>
      </w:r>
      <w:r w:rsidR="000931E0" w:rsidRPr="000931E0"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ab/>
      </w:r>
      <w:r w:rsidR="002E014A" w:rsidRPr="002E014A"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R1-1912073</w:t>
      </w:r>
    </w:p>
    <w:p w14:paraId="21AB60B8" w14:textId="77777777" w:rsidR="007A4069" w:rsidRDefault="007A4069" w:rsidP="007A4069">
      <w:pPr>
        <w:widowControl/>
        <w:pBdr>
          <w:bottom w:val="single" w:sz="12" w:space="1" w:color="auto"/>
        </w:pBdr>
        <w:tabs>
          <w:tab w:val="left" w:pos="1740"/>
        </w:tabs>
        <w:spacing w:beforeLines="20" w:before="62" w:afterLines="20" w:after="62"/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</w:pPr>
      <w:r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Reno, USA, November 18</w:t>
      </w:r>
      <w:r w:rsidRPr="00702B99">
        <w:rPr>
          <w:rFonts w:ascii="Arial" w:eastAsia="MS Mincho" w:hAnsi="Arial" w:cs="Arial"/>
          <w:b/>
          <w:noProof/>
          <w:kern w:val="0"/>
          <w:sz w:val="24"/>
          <w:szCs w:val="24"/>
          <w:vertAlign w:val="superscript"/>
          <w:lang w:val="de-DE" w:eastAsia="en-US"/>
        </w:rPr>
        <w:t>th</w:t>
      </w:r>
      <w:r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 xml:space="preserve"> – 22</w:t>
      </w:r>
      <w:r w:rsidRPr="00702B99">
        <w:rPr>
          <w:rFonts w:ascii="Arial" w:eastAsia="MS Mincho" w:hAnsi="Arial" w:cs="Arial"/>
          <w:b/>
          <w:noProof/>
          <w:kern w:val="0"/>
          <w:sz w:val="24"/>
          <w:szCs w:val="24"/>
          <w:vertAlign w:val="superscript"/>
          <w:lang w:val="de-DE" w:eastAsia="en-US"/>
        </w:rPr>
        <w:t>nd</w:t>
      </w:r>
      <w:r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, 2019</w:t>
      </w:r>
    </w:p>
    <w:p w14:paraId="0F54491E" w14:textId="2D4E33E0" w:rsidR="000931E0" w:rsidRPr="000931E0" w:rsidRDefault="000931E0" w:rsidP="000931E0">
      <w:pPr>
        <w:widowControl/>
        <w:pBdr>
          <w:bottom w:val="single" w:sz="12" w:space="1" w:color="auto"/>
        </w:pBdr>
        <w:tabs>
          <w:tab w:val="left" w:pos="1740"/>
        </w:tabs>
        <w:spacing w:beforeLines="20" w:before="62" w:afterLines="20" w:after="62"/>
        <w:rPr>
          <w:rFonts w:ascii="Arial" w:eastAsia="宋体" w:hAnsi="Arial" w:cs="Arial"/>
          <w:b/>
          <w:kern w:val="0"/>
          <w:sz w:val="24"/>
          <w:szCs w:val="24"/>
          <w:lang w:eastAsia="ja-JP"/>
        </w:rPr>
      </w:pP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>Agenda Item:</w:t>
      </w:r>
      <w:bookmarkStart w:id="0" w:name="Source"/>
      <w:bookmarkEnd w:id="0"/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ab/>
        <w:t>7.2.2.</w:t>
      </w:r>
      <w:r w:rsidR="002D7A24">
        <w:rPr>
          <w:rFonts w:ascii="Arial" w:eastAsia="MS Gothic" w:hAnsi="Arial" w:cs="Arial" w:hint="eastAsia"/>
          <w:b/>
          <w:kern w:val="0"/>
          <w:sz w:val="24"/>
          <w:szCs w:val="24"/>
          <w:lang w:eastAsia="ja-JP"/>
        </w:rPr>
        <w:t>1.3</w:t>
      </w:r>
    </w:p>
    <w:p w14:paraId="2F85B3B4" w14:textId="77777777" w:rsidR="000931E0" w:rsidRPr="000931E0" w:rsidRDefault="000931E0" w:rsidP="000931E0">
      <w:pPr>
        <w:widowControl/>
        <w:pBdr>
          <w:bottom w:val="single" w:sz="12" w:space="1" w:color="auto"/>
        </w:pBdr>
        <w:tabs>
          <w:tab w:val="left" w:pos="1740"/>
        </w:tabs>
        <w:spacing w:beforeLines="20" w:before="62" w:afterLines="20" w:after="62"/>
        <w:rPr>
          <w:rFonts w:ascii="Arial" w:eastAsia="宋体" w:hAnsi="Arial" w:cs="Arial"/>
          <w:b/>
          <w:kern w:val="0"/>
          <w:sz w:val="24"/>
          <w:szCs w:val="24"/>
        </w:rPr>
      </w:pP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 xml:space="preserve">Source: </w:t>
      </w: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ab/>
      </w:r>
      <w:r w:rsidRPr="000931E0">
        <w:rPr>
          <w:rFonts w:ascii="Arial" w:eastAsia="MS Gothic" w:hAnsi="Arial" w:cs="Arial" w:hint="eastAsia"/>
          <w:b/>
          <w:kern w:val="0"/>
          <w:sz w:val="24"/>
          <w:szCs w:val="24"/>
          <w:lang w:eastAsia="ja-JP"/>
        </w:rPr>
        <w:t>Fujitsu</w:t>
      </w:r>
    </w:p>
    <w:p w14:paraId="663D5256" w14:textId="79C2518D" w:rsidR="00627166" w:rsidRPr="000931E0" w:rsidRDefault="000931E0" w:rsidP="000931E0">
      <w:pPr>
        <w:widowControl/>
        <w:pBdr>
          <w:bottom w:val="single" w:sz="12" w:space="1" w:color="auto"/>
        </w:pBdr>
        <w:tabs>
          <w:tab w:val="left" w:pos="1740"/>
        </w:tabs>
        <w:spacing w:beforeLines="20" w:before="62" w:afterLines="20" w:after="62"/>
        <w:rPr>
          <w:rFonts w:ascii="Arial" w:eastAsia="MS Gothic" w:hAnsi="Arial" w:cs="Arial"/>
          <w:b/>
          <w:kern w:val="0"/>
          <w:sz w:val="24"/>
          <w:szCs w:val="24"/>
          <w:lang w:eastAsia="en-US"/>
        </w:rPr>
      </w:pP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>Title:</w:t>
      </w: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ab/>
      </w:r>
      <w:r w:rsidR="007E4DA1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>UL signals and channels in NR-U</w:t>
      </w:r>
    </w:p>
    <w:p w14:paraId="598C92C5" w14:textId="77777777" w:rsidR="00627166" w:rsidRPr="000931E0" w:rsidRDefault="00627166" w:rsidP="000931E0">
      <w:pPr>
        <w:widowControl/>
        <w:pBdr>
          <w:bottom w:val="single" w:sz="12" w:space="1" w:color="auto"/>
        </w:pBdr>
        <w:tabs>
          <w:tab w:val="left" w:pos="1740"/>
        </w:tabs>
        <w:spacing w:beforeLines="20" w:before="62" w:afterLines="20" w:after="62"/>
        <w:rPr>
          <w:rFonts w:ascii="Arial" w:eastAsia="MS Gothic" w:hAnsi="Arial" w:cs="Arial"/>
          <w:b/>
          <w:kern w:val="0"/>
          <w:sz w:val="24"/>
          <w:szCs w:val="24"/>
          <w:lang w:eastAsia="en-US"/>
        </w:rPr>
      </w:pP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>Document for:</w:t>
      </w: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ab/>
      </w:r>
      <w:r w:rsidRPr="000931E0">
        <w:rPr>
          <w:rFonts w:ascii="Arial" w:eastAsia="MS Gothic" w:hAnsi="Arial" w:cs="Arial" w:hint="eastAsia"/>
          <w:b/>
          <w:kern w:val="0"/>
          <w:sz w:val="24"/>
          <w:szCs w:val="24"/>
          <w:lang w:eastAsia="en-US"/>
        </w:rPr>
        <w:t>Discussion</w:t>
      </w: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>/Decision</w:t>
      </w:r>
    </w:p>
    <w:p w14:paraId="19B19815" w14:textId="77777777" w:rsidR="00DE233D" w:rsidRPr="00160086" w:rsidRDefault="00DE233D" w:rsidP="000931E0">
      <w:pPr>
        <w:pStyle w:val="1"/>
        <w:rPr>
          <w:b/>
          <w:snapToGrid w:val="0"/>
        </w:rPr>
      </w:pPr>
      <w:r w:rsidRPr="00160086">
        <w:rPr>
          <w:b/>
          <w:snapToGrid w:val="0"/>
        </w:rPr>
        <w:t>Introduction</w:t>
      </w:r>
    </w:p>
    <w:p w14:paraId="4D240EC8" w14:textId="7495A820" w:rsidR="00DE233D" w:rsidRDefault="00880DB1" w:rsidP="00DE233D">
      <w:pPr>
        <w:pStyle w:val="LGTdoc1"/>
        <w:spacing w:before="156" w:after="120" w:afterAutospacing="0"/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</w:pPr>
      <w:r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 xml:space="preserve">In </w:t>
      </w:r>
      <w:r w:rsidR="00CB7CD4"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>RAN1#98</w:t>
      </w:r>
      <w:r w:rsidR="007B0FA8"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 xml:space="preserve"> and RAN1#98b</w:t>
      </w:r>
      <w:r w:rsidR="00CB7CD4"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 xml:space="preserve"> meeting</w:t>
      </w:r>
      <w:r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 xml:space="preserve">, the following agreements related to PUSCH were made. On top of that, we would like to further discuss </w:t>
      </w:r>
      <w:r w:rsidR="007B0FA8"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>PUSCH and PUCCH</w:t>
      </w:r>
      <w:r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 xml:space="preserve"> in this contribution.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80DB1" w:rsidRPr="00D5126E" w14:paraId="5C414CE5" w14:textId="77777777" w:rsidTr="00880DB1">
        <w:tc>
          <w:tcPr>
            <w:tcW w:w="9736" w:type="dxa"/>
          </w:tcPr>
          <w:p w14:paraId="00CB3EB1" w14:textId="6663473C" w:rsidR="00880DB1" w:rsidRPr="00880DB1" w:rsidRDefault="00880DB1" w:rsidP="00880DB1">
            <w:pPr>
              <w:widowControl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x-none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highlight w:val="green"/>
                <w:lang w:val="en-GB" w:eastAsia="x-none"/>
              </w:rPr>
              <w:t>Agreement</w:t>
            </w:r>
            <w:r w:rsidR="00D5126E" w:rsidRPr="00D5126E">
              <w:rPr>
                <w:rFonts w:ascii="Times New Roman" w:eastAsia="Batang" w:hAnsi="Times New Roman" w:cs="Times New Roman"/>
                <w:kern w:val="0"/>
                <w:sz w:val="22"/>
                <w:highlight w:val="green"/>
                <w:vertAlign w:val="superscript"/>
                <w:lang w:val="en-GB" w:eastAsia="x-none"/>
              </w:rPr>
              <w:t>[1]</w:t>
            </w:r>
            <w:r w:rsidRPr="00880DB1">
              <w:rPr>
                <w:rFonts w:ascii="Times New Roman" w:eastAsia="Batang" w:hAnsi="Times New Roman" w:cs="Times New Roman"/>
                <w:kern w:val="0"/>
                <w:sz w:val="22"/>
                <w:highlight w:val="green"/>
                <w:lang w:val="en-GB" w:eastAsia="x-none"/>
              </w:rPr>
              <w:t>:</w:t>
            </w:r>
          </w:p>
          <w:p w14:paraId="1030CCD1" w14:textId="77777777" w:rsidR="00880DB1" w:rsidRPr="00880DB1" w:rsidRDefault="00880DB1" w:rsidP="00880DB1">
            <w:pPr>
              <w:widowControl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x-none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 w:eastAsia="x-none"/>
              </w:rPr>
              <w:t>The working assumption from RAN1 AH1901 is converted to an agreement with the following modifications:</w:t>
            </w:r>
          </w:p>
          <w:p w14:paraId="3B2E3077" w14:textId="77777777" w:rsidR="00880DB1" w:rsidRPr="00880DB1" w:rsidRDefault="00880DB1" w:rsidP="00880DB1">
            <w:pPr>
              <w:widowControl/>
              <w:numPr>
                <w:ilvl w:val="0"/>
                <w:numId w:val="11"/>
              </w:numPr>
              <w:ind w:left="927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 xml:space="preserve">For a given SCS, the following </w:t>
            </w:r>
            <w:r w:rsidRPr="00880DB1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  <w:t xml:space="preserve">PRB-based </w:t>
            </w: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 xml:space="preserve">interlace design is supported </w:t>
            </w:r>
            <w:r w:rsidRPr="00880DB1">
              <w:rPr>
                <w:rFonts w:ascii="Times New Roman" w:eastAsia="Batang" w:hAnsi="Times New Roman" w:cs="Times New Roman"/>
                <w:strike/>
                <w:color w:val="FF0000"/>
                <w:kern w:val="0"/>
                <w:sz w:val="22"/>
                <w:lang w:val="en-GB"/>
              </w:rPr>
              <w:t>at least</w:t>
            </w:r>
            <w:r w:rsidRPr="00880DB1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  <w:t xml:space="preserve"> </w:t>
            </w: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>for PUSCH</w:t>
            </w:r>
            <w:r w:rsidRPr="00880DB1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  <w:t xml:space="preserve"> and PUCCH</w:t>
            </w: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>:</w:t>
            </w:r>
          </w:p>
          <w:p w14:paraId="76060F98" w14:textId="77777777" w:rsidR="00880DB1" w:rsidRPr="00880DB1" w:rsidRDefault="00880DB1" w:rsidP="00880DB1">
            <w:pPr>
              <w:widowControl/>
              <w:numPr>
                <w:ilvl w:val="1"/>
                <w:numId w:val="11"/>
              </w:numPr>
              <w:ind w:left="1647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>Same spacing (M) between consecutive PRBs in an interlace for all interlaces regardless of carrier BW, i.e., the number of PRBs per interlace is dependent on the carrier bandwidth</w:t>
            </w:r>
          </w:p>
          <w:p w14:paraId="619131F4" w14:textId="77777777" w:rsidR="00880DB1" w:rsidRPr="00880DB1" w:rsidRDefault="00880DB1" w:rsidP="00880DB1">
            <w:pPr>
              <w:widowControl/>
              <w:numPr>
                <w:ilvl w:val="1"/>
                <w:numId w:val="11"/>
              </w:numPr>
              <w:ind w:left="1647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>Point A is the reference for the interlace definition</w:t>
            </w:r>
          </w:p>
          <w:p w14:paraId="1A3641AC" w14:textId="77777777" w:rsidR="00880DB1" w:rsidRPr="00880DB1" w:rsidRDefault="00880DB1" w:rsidP="00880DB1">
            <w:pPr>
              <w:widowControl/>
              <w:numPr>
                <w:ilvl w:val="0"/>
                <w:numId w:val="11"/>
              </w:numPr>
              <w:ind w:left="927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>For 15 kHz SCS, M = 10 interlaces and for 30 kHz SCS, M = 5 interlaces for all bandwidths</w:t>
            </w:r>
          </w:p>
          <w:p w14:paraId="2E8229C5" w14:textId="77777777" w:rsidR="00880DB1" w:rsidRPr="00880DB1" w:rsidRDefault="00880DB1" w:rsidP="00880DB1">
            <w:pPr>
              <w:widowControl/>
              <w:numPr>
                <w:ilvl w:val="0"/>
                <w:numId w:val="11"/>
              </w:numPr>
              <w:ind w:left="927"/>
              <w:jc w:val="left"/>
              <w:rPr>
                <w:rFonts w:ascii="Times New Roman" w:eastAsia="Batang" w:hAnsi="Times New Roman" w:cs="Times New Roman"/>
                <w:strike/>
                <w:color w:val="FF0000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strike/>
                <w:color w:val="FF0000"/>
                <w:kern w:val="0"/>
                <w:sz w:val="22"/>
                <w:lang w:val="en-GB"/>
              </w:rPr>
              <w:t>FFS: Interlace design for PUCCH for bandwidths greater than 20 MHz</w:t>
            </w:r>
          </w:p>
          <w:p w14:paraId="52892C94" w14:textId="77777777" w:rsidR="00880DB1" w:rsidRPr="00880DB1" w:rsidRDefault="00880DB1" w:rsidP="00880DB1">
            <w:pPr>
              <w:widowControl/>
              <w:numPr>
                <w:ilvl w:val="0"/>
                <w:numId w:val="11"/>
              </w:numPr>
              <w:ind w:left="927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 xml:space="preserve">FFS: Whether and how partial interlace allocation is supported </w:t>
            </w:r>
            <w:r w:rsidRPr="00880DB1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  <w:t>considering mechanisms specific to PUSCH and PUCCH</w:t>
            </w:r>
          </w:p>
          <w:p w14:paraId="73800493" w14:textId="77777777" w:rsidR="00880DB1" w:rsidRPr="00880DB1" w:rsidRDefault="00880DB1" w:rsidP="00880DB1">
            <w:pPr>
              <w:widowControl/>
              <w:numPr>
                <w:ilvl w:val="0"/>
                <w:numId w:val="11"/>
              </w:numPr>
              <w:ind w:left="927"/>
              <w:jc w:val="left"/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  <w:t>FFS: PUCCH bandwidth</w:t>
            </w:r>
          </w:p>
          <w:p w14:paraId="0732AE6E" w14:textId="77777777" w:rsidR="00880DB1" w:rsidRPr="00D5126E" w:rsidRDefault="00880DB1" w:rsidP="00880DB1">
            <w:pPr>
              <w:widowControl/>
              <w:numPr>
                <w:ilvl w:val="0"/>
                <w:numId w:val="11"/>
              </w:numPr>
              <w:ind w:left="927"/>
              <w:jc w:val="left"/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  <w:t xml:space="preserve">FFS: Whether or how an interlace design for PUSCH and/or PUCCH is supported on 10 MHz according to the revised WID objective </w:t>
            </w:r>
          </w:p>
          <w:p w14:paraId="3E5A6FC7" w14:textId="46DB1075" w:rsidR="00880DB1" w:rsidRPr="00D5126E" w:rsidRDefault="00880DB1" w:rsidP="00D5126E">
            <w:pPr>
              <w:spacing w:before="240"/>
              <w:rPr>
                <w:rFonts w:ascii="Times New Roman" w:hAnsi="Times New Roman" w:cs="Times New Roman"/>
                <w:sz w:val="22"/>
                <w:lang w:eastAsia="x-none"/>
              </w:rPr>
            </w:pPr>
            <w:r w:rsidRPr="00D5126E">
              <w:rPr>
                <w:rFonts w:ascii="Times New Roman" w:hAnsi="Times New Roman" w:cs="Times New Roman"/>
                <w:sz w:val="22"/>
                <w:highlight w:val="green"/>
                <w:lang w:eastAsia="x-none"/>
              </w:rPr>
              <w:t>Agreement</w:t>
            </w:r>
            <w:r w:rsidR="00D5126E" w:rsidRPr="00D5126E">
              <w:rPr>
                <w:rFonts w:ascii="Times New Roman" w:eastAsia="Batang" w:hAnsi="Times New Roman" w:cs="Times New Roman"/>
                <w:kern w:val="0"/>
                <w:sz w:val="22"/>
                <w:highlight w:val="green"/>
                <w:vertAlign w:val="superscript"/>
                <w:lang w:val="en-GB" w:eastAsia="x-none"/>
              </w:rPr>
              <w:t>[</w:t>
            </w:r>
            <w:r w:rsidR="00D5126E">
              <w:rPr>
                <w:rFonts w:ascii="Times New Roman" w:eastAsia="Batang" w:hAnsi="Times New Roman" w:cs="Times New Roman"/>
                <w:kern w:val="0"/>
                <w:sz w:val="22"/>
                <w:highlight w:val="green"/>
                <w:vertAlign w:val="superscript"/>
                <w:lang w:val="en-GB" w:eastAsia="x-none"/>
              </w:rPr>
              <w:t>1</w:t>
            </w:r>
            <w:r w:rsidR="00D5126E" w:rsidRPr="00D5126E">
              <w:rPr>
                <w:rFonts w:ascii="Times New Roman" w:eastAsia="Batang" w:hAnsi="Times New Roman" w:cs="Times New Roman"/>
                <w:kern w:val="0"/>
                <w:sz w:val="22"/>
                <w:highlight w:val="green"/>
                <w:vertAlign w:val="superscript"/>
                <w:lang w:val="en-GB" w:eastAsia="x-none"/>
              </w:rPr>
              <w:t>]</w:t>
            </w:r>
            <w:r w:rsidRPr="00D5126E">
              <w:rPr>
                <w:rFonts w:ascii="Times New Roman" w:hAnsi="Times New Roman" w:cs="Times New Roman"/>
                <w:sz w:val="22"/>
                <w:highlight w:val="green"/>
                <w:lang w:eastAsia="x-none"/>
              </w:rPr>
              <w:t>:</w:t>
            </w:r>
          </w:p>
          <w:p w14:paraId="2E7EF984" w14:textId="77777777" w:rsidR="00880DB1" w:rsidRPr="00D5126E" w:rsidRDefault="00880DB1" w:rsidP="00880DB1">
            <w:pPr>
              <w:pStyle w:val="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For interlaced PUSCH transmission in a BWP, X bits of the PUSCH frequency domain resource allocation field are used for indicating which combination of M interlaces is allocated to the UE.</w:t>
            </w:r>
          </w:p>
          <w:p w14:paraId="5836F6B9" w14:textId="77777777" w:rsidR="00880DB1" w:rsidRPr="00D5126E" w:rsidRDefault="00880DB1" w:rsidP="00880DB1">
            <w:pPr>
              <w:pStyle w:val="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This applies to PUSCH of the following types:</w:t>
            </w:r>
          </w:p>
          <w:p w14:paraId="4FA3F2C5" w14:textId="77777777" w:rsidR="00880DB1" w:rsidRPr="00D5126E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Msg3 PUSCH</w:t>
            </w:r>
          </w:p>
          <w:p w14:paraId="5FA5480E" w14:textId="77777777" w:rsidR="00880DB1" w:rsidRPr="00D5126E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PUSCH Scheduled by fallback and non-fallback DCI</w:t>
            </w:r>
          </w:p>
          <w:p w14:paraId="62CA2EC7" w14:textId="77777777" w:rsidR="00880DB1" w:rsidRPr="00D5126E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Type 1 and Type 2 Configured Grant PUSCH</w:t>
            </w:r>
          </w:p>
          <w:p w14:paraId="01718581" w14:textId="77777777" w:rsidR="00880DB1" w:rsidRPr="00D5126E" w:rsidRDefault="00880DB1" w:rsidP="00880DB1">
            <w:pPr>
              <w:pStyle w:val="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For 30 kHz SCS</w:t>
            </w:r>
          </w:p>
          <w:p w14:paraId="7B1B46FA" w14:textId="77777777" w:rsidR="00880DB1" w:rsidRPr="00D5126E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Support X = 5 (5-bit bitmap to indicate all possible interlace combinations)</w:t>
            </w:r>
          </w:p>
          <w:p w14:paraId="607EEFF6" w14:textId="77777777" w:rsidR="00880DB1" w:rsidRPr="00D5126E" w:rsidRDefault="00880DB1" w:rsidP="00880DB1">
            <w:pPr>
              <w:pStyle w:val="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For 15 kHz SCS</w:t>
            </w:r>
          </w:p>
          <w:p w14:paraId="00C8A197" w14:textId="77777777" w:rsidR="00880DB1" w:rsidRPr="00D5126E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Down-select between the following two alternatives:</w:t>
            </w:r>
          </w:p>
          <w:p w14:paraId="2BEBBC94" w14:textId="77777777" w:rsidR="00880DB1" w:rsidRPr="00D5126E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lastRenderedPageBreak/>
              <w:t>Alt-1: Support X = 10 (10-bit bitmap to indicate all possible interlace combinations)</w:t>
            </w:r>
          </w:p>
          <w:p w14:paraId="2C5FBD80" w14:textId="77777777" w:rsidR="00880DB1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Alt-2: Support X = 6 bits to indicate start interlace index and number of contiguous interlace indices (RIV) and using remaining up to 9 RIV values to indicate specific pre-defined interlace combinations</w:t>
            </w:r>
          </w:p>
          <w:p w14:paraId="268F8BD8" w14:textId="205A5EBB" w:rsidR="007B0FA8" w:rsidRPr="00B03327" w:rsidRDefault="007B0FA8" w:rsidP="007B0FA8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</w:pPr>
            <w:r w:rsidRPr="00B03327">
              <w:rPr>
                <w:rFonts w:ascii="Times" w:eastAsia="Batang" w:hAnsi="Times" w:cs="Times New Roman"/>
                <w:kern w:val="0"/>
                <w:sz w:val="24"/>
                <w:szCs w:val="24"/>
                <w:highlight w:val="green"/>
                <w:lang w:val="en-GB" w:eastAsia="x-none"/>
              </w:rPr>
              <w:t>Agreement</w:t>
            </w:r>
            <w:r w:rsidR="001D510C" w:rsidRPr="001D510C">
              <w:rPr>
                <w:rFonts w:ascii="Times New Roman" w:eastAsia="Batang" w:hAnsi="Times New Roman" w:cs="Times New Roman"/>
                <w:kern w:val="0"/>
                <w:sz w:val="22"/>
                <w:highlight w:val="green"/>
                <w:vertAlign w:val="superscript"/>
                <w:lang w:val="en-GB" w:eastAsia="x-none"/>
              </w:rPr>
              <w:t>[2]</w:t>
            </w:r>
            <w:r w:rsidRPr="00B03327">
              <w:rPr>
                <w:rFonts w:ascii="Times" w:eastAsia="Batang" w:hAnsi="Times" w:cs="Times New Roman"/>
                <w:kern w:val="0"/>
                <w:sz w:val="24"/>
                <w:szCs w:val="24"/>
                <w:highlight w:val="green"/>
                <w:lang w:val="en-GB" w:eastAsia="x-none"/>
              </w:rPr>
              <w:t>:</w:t>
            </w:r>
          </w:p>
          <w:p w14:paraId="6BF4A878" w14:textId="77777777" w:rsidR="007B0FA8" w:rsidRPr="00B03327" w:rsidRDefault="007B0FA8" w:rsidP="007B0FA8">
            <w:pPr>
              <w:widowControl/>
              <w:numPr>
                <w:ilvl w:val="0"/>
                <w:numId w:val="15"/>
              </w:numPr>
              <w:ind w:left="360"/>
              <w:jc w:val="left"/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</w:pPr>
            <w:r w:rsidRPr="00B03327"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  <w:t xml:space="preserve">For the CP extension prior to at least a dynamically scheduled PUSCH transmission, the CP extension is located in the symbol(s) immediately preceding the PUSCH allocation indicated by SLIV. The supported durations for CP extension at the UE are: </w:t>
            </w:r>
          </w:p>
          <w:p w14:paraId="23EFFCFB" w14:textId="77777777" w:rsidR="007B0FA8" w:rsidRPr="00B03327" w:rsidRDefault="007B0FA8" w:rsidP="007B0FA8">
            <w:pPr>
              <w:widowControl/>
              <w:numPr>
                <w:ilvl w:val="1"/>
                <w:numId w:val="14"/>
              </w:numPr>
              <w:tabs>
                <w:tab w:val="num" w:pos="1440"/>
              </w:tabs>
              <w:jc w:val="left"/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</w:pPr>
            <w:r w:rsidRPr="00B03327"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  <w:t xml:space="preserve">0 (i.e. no CP extension) </w:t>
            </w:r>
          </w:p>
          <w:p w14:paraId="48C8E68D" w14:textId="77777777" w:rsidR="007B0FA8" w:rsidRPr="00B03327" w:rsidRDefault="007B0FA8" w:rsidP="007B0FA8">
            <w:pPr>
              <w:widowControl/>
              <w:numPr>
                <w:ilvl w:val="1"/>
                <w:numId w:val="14"/>
              </w:numPr>
              <w:tabs>
                <w:tab w:val="num" w:pos="1440"/>
              </w:tabs>
              <w:jc w:val="left"/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</w:pPr>
            <w:r w:rsidRPr="00B03327"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  <w:t xml:space="preserve">C1*symbol length – 25 us </w:t>
            </w:r>
          </w:p>
          <w:p w14:paraId="5E417FFE" w14:textId="77777777" w:rsidR="007B0FA8" w:rsidRPr="00B03327" w:rsidRDefault="007B0FA8" w:rsidP="007B0FA8">
            <w:pPr>
              <w:widowControl/>
              <w:numPr>
                <w:ilvl w:val="1"/>
                <w:numId w:val="14"/>
              </w:numPr>
              <w:tabs>
                <w:tab w:val="num" w:pos="1440"/>
              </w:tabs>
              <w:jc w:val="left"/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</w:pPr>
            <w:r w:rsidRPr="00B03327"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  <w:t xml:space="preserve">C2*symbol length – 16 us - TA </w:t>
            </w:r>
          </w:p>
          <w:p w14:paraId="11D82C23" w14:textId="77777777" w:rsidR="007B0FA8" w:rsidRPr="00B03327" w:rsidRDefault="007B0FA8" w:rsidP="007B0FA8">
            <w:pPr>
              <w:widowControl/>
              <w:numPr>
                <w:ilvl w:val="1"/>
                <w:numId w:val="14"/>
              </w:numPr>
              <w:tabs>
                <w:tab w:val="num" w:pos="1440"/>
              </w:tabs>
              <w:jc w:val="left"/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</w:pPr>
            <w:r w:rsidRPr="00B03327"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  <w:t>C3*symbol length – 25 us – TA</w:t>
            </w:r>
          </w:p>
          <w:p w14:paraId="2D21EDAB" w14:textId="77777777" w:rsidR="007B0FA8" w:rsidRPr="00B03327" w:rsidRDefault="007B0FA8" w:rsidP="007B0FA8">
            <w:pPr>
              <w:widowControl/>
              <w:numPr>
                <w:ilvl w:val="0"/>
                <w:numId w:val="15"/>
              </w:numPr>
              <w:ind w:left="360"/>
              <w:jc w:val="left"/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</w:pPr>
            <w:r w:rsidRPr="00B03327"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  <w:t>C1=1 for 15 and 30 kHz SCS, C1=2 for 60 kHz SCS</w:t>
            </w:r>
          </w:p>
          <w:p w14:paraId="09A78062" w14:textId="77777777" w:rsidR="007B0FA8" w:rsidRPr="00B03327" w:rsidRDefault="007B0FA8" w:rsidP="007B0FA8">
            <w:pPr>
              <w:widowControl/>
              <w:numPr>
                <w:ilvl w:val="0"/>
                <w:numId w:val="15"/>
              </w:numPr>
              <w:ind w:left="360"/>
              <w:jc w:val="left"/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</w:pPr>
            <w:r w:rsidRPr="00B03327"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  <w:t>FFS: Whether C2/C3 is fixed or implicitly derived based on TA for each subcarrier spacing</w:t>
            </w:r>
          </w:p>
          <w:p w14:paraId="79F4D91C" w14:textId="77777777" w:rsidR="007B0FA8" w:rsidRPr="00B03327" w:rsidRDefault="007B0FA8" w:rsidP="007B0FA8">
            <w:pPr>
              <w:widowControl/>
              <w:numPr>
                <w:ilvl w:val="0"/>
                <w:numId w:val="15"/>
              </w:numPr>
              <w:ind w:left="360"/>
              <w:jc w:val="left"/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</w:pPr>
            <w:r w:rsidRPr="00B03327"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  <w:t>The N2 timeline (UL grant to PUSCH delay) needs to be relaxed to take the CP extension into account</w:t>
            </w:r>
          </w:p>
          <w:p w14:paraId="4139F923" w14:textId="77777777" w:rsidR="007B0FA8" w:rsidRPr="00B03327" w:rsidRDefault="007B0FA8" w:rsidP="007B0FA8">
            <w:pPr>
              <w:widowControl/>
              <w:numPr>
                <w:ilvl w:val="0"/>
                <w:numId w:val="15"/>
              </w:numPr>
              <w:ind w:left="360"/>
              <w:jc w:val="left"/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</w:pPr>
            <w:r w:rsidRPr="00B03327"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  <w:t>FFS: Whether the limit as per the previous agreement bounding the resulting CP extension to be less than or equal to one symbol for the given subcarrier spacing should be relaxed</w:t>
            </w:r>
          </w:p>
          <w:p w14:paraId="7066D374" w14:textId="77777777" w:rsidR="007B0FA8" w:rsidRDefault="007B0FA8" w:rsidP="007B0FA8">
            <w:pPr>
              <w:widowControl/>
              <w:numPr>
                <w:ilvl w:val="0"/>
                <w:numId w:val="15"/>
              </w:numPr>
              <w:ind w:left="360"/>
              <w:jc w:val="left"/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</w:pPr>
            <w:r w:rsidRPr="00B03327"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  <w:t>FFS: Applicability of this to other UL transmissions</w:t>
            </w:r>
          </w:p>
          <w:p w14:paraId="11393F62" w14:textId="33CAEC32" w:rsidR="007B0FA8" w:rsidRPr="007B0FA8" w:rsidRDefault="007B0FA8" w:rsidP="007B0FA8">
            <w:pPr>
              <w:widowControl/>
              <w:numPr>
                <w:ilvl w:val="0"/>
                <w:numId w:val="15"/>
              </w:numPr>
              <w:ind w:left="360"/>
              <w:jc w:val="left"/>
              <w:rPr>
                <w:rFonts w:ascii="Times" w:eastAsia="Batang" w:hAnsi="Times" w:cs="Times New Roman"/>
                <w:kern w:val="0"/>
                <w:sz w:val="24"/>
                <w:szCs w:val="24"/>
                <w:lang w:val="en-GB" w:eastAsia="x-none"/>
              </w:rPr>
            </w:pPr>
            <w:r w:rsidRPr="007B0FA8">
              <w:rPr>
                <w:rFonts w:ascii="Times" w:eastAsia="Batang" w:hAnsi="Times" w:cs="Times New Roman"/>
                <w:kern w:val="0"/>
                <w:sz w:val="24"/>
                <w:szCs w:val="24"/>
                <w:lang w:val="en-GB"/>
              </w:rPr>
              <w:t>FFS: Whether the number of durations for CP extension that the UE can be signalled dynamically can be configured</w:t>
            </w:r>
          </w:p>
        </w:tc>
        <w:bookmarkStart w:id="1" w:name="_GoBack"/>
        <w:bookmarkEnd w:id="1"/>
      </w:tr>
    </w:tbl>
    <w:p w14:paraId="21ECB918" w14:textId="461E181F" w:rsidR="00BD5B40" w:rsidRDefault="00BD5B40" w:rsidP="000931E0">
      <w:pPr>
        <w:pStyle w:val="1"/>
        <w:rPr>
          <w:b/>
          <w:snapToGrid w:val="0"/>
        </w:rPr>
      </w:pPr>
      <w:r>
        <w:rPr>
          <w:rFonts w:eastAsiaTheme="minorEastAsia" w:hint="eastAsia"/>
          <w:b/>
          <w:snapToGrid w:val="0"/>
          <w:lang w:eastAsia="zh-CN"/>
        </w:rPr>
        <w:lastRenderedPageBreak/>
        <w:t>D</w:t>
      </w:r>
      <w:r>
        <w:rPr>
          <w:rFonts w:eastAsiaTheme="minorEastAsia"/>
          <w:b/>
          <w:snapToGrid w:val="0"/>
          <w:lang w:eastAsia="zh-CN"/>
        </w:rPr>
        <w:t>iscussion</w:t>
      </w:r>
    </w:p>
    <w:p w14:paraId="6593B024" w14:textId="52CE0FDA" w:rsidR="003419B2" w:rsidRPr="00160086" w:rsidRDefault="00880DB1" w:rsidP="00BD5B40">
      <w:pPr>
        <w:pStyle w:val="2"/>
        <w:rPr>
          <w:snapToGrid w:val="0"/>
        </w:rPr>
      </w:pPr>
      <w:r>
        <w:rPr>
          <w:snapToGrid w:val="0"/>
        </w:rPr>
        <w:t>PUSCH on a wideband BWP</w:t>
      </w:r>
    </w:p>
    <w:p w14:paraId="39715825" w14:textId="225DE34C" w:rsidR="001562F7" w:rsidRDefault="00992B96" w:rsidP="005B0F9C">
      <w:pPr>
        <w:rPr>
          <w:rFonts w:ascii="Times New Roman" w:hAnsi="Times New Roman" w:cs="Times New Roman"/>
          <w:sz w:val="24"/>
        </w:rPr>
      </w:pPr>
      <w:r w:rsidRPr="00992B96">
        <w:rPr>
          <w:rFonts w:ascii="Times New Roman" w:hAnsi="Times New Roman" w:cs="Times New Roman"/>
          <w:sz w:val="24"/>
        </w:rPr>
        <w:t xml:space="preserve">For a wideband carrier, which contains more than one LBT sub-bands, a UE may be configured </w:t>
      </w:r>
      <w:r w:rsidR="009F69B2">
        <w:rPr>
          <w:rFonts w:ascii="Times New Roman" w:hAnsi="Times New Roman" w:cs="Times New Roman"/>
          <w:sz w:val="24"/>
        </w:rPr>
        <w:t>with a BWP including</w:t>
      </w:r>
      <w:r w:rsidRPr="00992B96">
        <w:rPr>
          <w:rFonts w:ascii="Times New Roman" w:hAnsi="Times New Roman" w:cs="Times New Roman"/>
          <w:sz w:val="24"/>
        </w:rPr>
        <w:t xml:space="preserve"> more than one LBT sub-band. </w:t>
      </w:r>
      <w:r w:rsidR="005B0F9C">
        <w:rPr>
          <w:rFonts w:ascii="Times New Roman" w:hAnsi="Times New Roman" w:cs="Times New Roman"/>
          <w:sz w:val="24"/>
        </w:rPr>
        <w:t xml:space="preserve">In this case, it would be </w:t>
      </w:r>
      <w:r w:rsidR="001562F7">
        <w:rPr>
          <w:rFonts w:ascii="Times New Roman" w:hAnsi="Times New Roman" w:cs="Times New Roman"/>
          <w:sz w:val="24"/>
        </w:rPr>
        <w:t xml:space="preserve">beneficial to support scheduling of interlaced PUSCH over a subset of LBT </w:t>
      </w:r>
      <w:r w:rsidR="0095169E">
        <w:rPr>
          <w:rFonts w:ascii="Times New Roman" w:hAnsi="Times New Roman" w:cs="Times New Roman"/>
          <w:sz w:val="24"/>
        </w:rPr>
        <w:t>sub-bands on</w:t>
      </w:r>
      <w:r w:rsidR="001562F7">
        <w:rPr>
          <w:rFonts w:ascii="Times New Roman" w:hAnsi="Times New Roman" w:cs="Times New Roman"/>
          <w:sz w:val="24"/>
        </w:rPr>
        <w:t xml:space="preserve"> the BWP. </w:t>
      </w:r>
    </w:p>
    <w:p w14:paraId="7A928728" w14:textId="7AB5D02B" w:rsidR="0003639B" w:rsidRDefault="0003639B" w:rsidP="0003639B">
      <w:pPr>
        <w:spacing w:befor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Firstly, c</w:t>
      </w:r>
      <w:r w:rsidR="001562F7">
        <w:rPr>
          <w:rFonts w:ascii="Times New Roman" w:hAnsi="Times New Roman" w:cs="Times New Roman"/>
          <w:sz w:val="24"/>
        </w:rPr>
        <w:t xml:space="preserve">onsidering channel access for PUSCH transmission, UE can access the channel with higher possibility if sharing a COT initiated by gNB. </w:t>
      </w:r>
      <w:r>
        <w:rPr>
          <w:rFonts w:ascii="Times New Roman" w:hAnsi="Times New Roman" w:cs="Times New Roman"/>
          <w:sz w:val="24"/>
        </w:rPr>
        <w:t xml:space="preserve">However, for a wideband BWP, </w:t>
      </w:r>
      <w:r w:rsidR="001562F7">
        <w:rPr>
          <w:rFonts w:ascii="Times New Roman" w:hAnsi="Times New Roman" w:cs="Times New Roman"/>
          <w:sz w:val="24"/>
        </w:rPr>
        <w:t>each sub-band may or may not be occupied by gNB af</w:t>
      </w:r>
      <w:r>
        <w:rPr>
          <w:rFonts w:ascii="Times New Roman" w:hAnsi="Times New Roman" w:cs="Times New Roman"/>
          <w:sz w:val="24"/>
        </w:rPr>
        <w:t xml:space="preserve">ter a channel access procedure. As illustrated in </w:t>
      </w:r>
      <w:r w:rsidRPr="00C802AE">
        <w:rPr>
          <w:rFonts w:ascii="Times New Roman" w:hAnsi="Times New Roman" w:cs="Times New Roman"/>
          <w:sz w:val="24"/>
        </w:rPr>
        <w:t>Figure 1</w:t>
      </w:r>
      <w:r w:rsidR="00C802AE" w:rsidRPr="00C802AE">
        <w:rPr>
          <w:rFonts w:ascii="Times New Roman" w:hAnsi="Times New Roman" w:cs="Times New Roman"/>
          <w:sz w:val="24"/>
        </w:rPr>
        <w:t>,</w:t>
      </w:r>
      <w:r w:rsidR="00C802AE">
        <w:rPr>
          <w:rFonts w:ascii="Times New Roman" w:hAnsi="Times New Roman" w:cs="Times New Roman"/>
          <w:sz w:val="24"/>
        </w:rPr>
        <w:t xml:space="preserve"> gNB may only occupies sub-band 0 after a Cat-4 LBT. S</w:t>
      </w:r>
      <w:r w:rsidR="001562F7">
        <w:rPr>
          <w:rFonts w:ascii="Times New Roman" w:hAnsi="Times New Roman" w:cs="Times New Roman"/>
          <w:sz w:val="24"/>
        </w:rPr>
        <w:t>upport scheduling of PUS</w:t>
      </w:r>
      <w:r w:rsidR="0095169E">
        <w:rPr>
          <w:rFonts w:ascii="Times New Roman" w:hAnsi="Times New Roman" w:cs="Times New Roman"/>
          <w:sz w:val="24"/>
        </w:rPr>
        <w:t>CH over a subset of sub-bands on</w:t>
      </w:r>
      <w:r w:rsidR="001562F7">
        <w:rPr>
          <w:rFonts w:ascii="Times New Roman" w:hAnsi="Times New Roman" w:cs="Times New Roman"/>
          <w:sz w:val="24"/>
        </w:rPr>
        <w:t xml:space="preserve"> the BWP can make it feasible that UE transmit</w:t>
      </w:r>
      <w:r w:rsidR="0095169E">
        <w:rPr>
          <w:rFonts w:ascii="Times New Roman" w:hAnsi="Times New Roman" w:cs="Times New Roman"/>
          <w:sz w:val="24"/>
        </w:rPr>
        <w:t>s</w:t>
      </w:r>
      <w:r w:rsidR="001562F7">
        <w:rPr>
          <w:rFonts w:ascii="Times New Roman" w:hAnsi="Times New Roman" w:cs="Times New Roman"/>
          <w:sz w:val="24"/>
        </w:rPr>
        <w:t xml:space="preserve"> a PUSCH </w:t>
      </w:r>
      <w:r>
        <w:rPr>
          <w:rFonts w:ascii="Times New Roman" w:hAnsi="Times New Roman" w:cs="Times New Roman"/>
          <w:sz w:val="24"/>
        </w:rPr>
        <w:t>by sharing a gNB initiated COT</w:t>
      </w:r>
      <w:r w:rsidR="00C802A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when gNB only occupies a part of sub-bands after a channel access procedure.</w:t>
      </w:r>
    </w:p>
    <w:p w14:paraId="6F5FF3CD" w14:textId="22D95EE5" w:rsidR="005B0F9C" w:rsidRDefault="0078116F" w:rsidP="006C5DD8">
      <w:pPr>
        <w:spacing w:before="240"/>
        <w:jc w:val="center"/>
      </w:pPr>
      <w:r>
        <w:object w:dxaOrig="9853" w:dyaOrig="3021" w14:anchorId="3EA31A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pt;height:112.5pt" o:ole="">
            <v:imagedata r:id="rId7" o:title=""/>
          </v:shape>
          <o:OLEObject Type="Embed" ProgID="Visio.Drawing.11" ShapeID="_x0000_i1025" DrawAspect="Content" ObjectID="_1634734899" r:id="rId8"/>
        </w:object>
      </w:r>
    </w:p>
    <w:p w14:paraId="2EA03AA1" w14:textId="2F20C1DD" w:rsidR="00716F0E" w:rsidRPr="00716F0E" w:rsidRDefault="00716F0E" w:rsidP="006C5DD8">
      <w:pPr>
        <w:spacing w:before="240"/>
        <w:jc w:val="center"/>
        <w:rPr>
          <w:rFonts w:ascii="Times New Roman" w:hAnsi="Times New Roman" w:cs="Times New Roman"/>
          <w:sz w:val="32"/>
        </w:rPr>
      </w:pPr>
      <w:r>
        <w:rPr>
          <w:sz w:val="24"/>
        </w:rPr>
        <w:t>Figure 1. E</w:t>
      </w:r>
      <w:r w:rsidRPr="00716F0E">
        <w:rPr>
          <w:sz w:val="24"/>
        </w:rPr>
        <w:t>xample of PUSCH transmission on a wideband BWP by sharing a gNB initiated COT</w:t>
      </w:r>
    </w:p>
    <w:p w14:paraId="369A2B9C" w14:textId="47E03868" w:rsidR="0003639B" w:rsidRDefault="0003639B" w:rsidP="0003639B">
      <w:pPr>
        <w:spacing w:befor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Secondly,</w:t>
      </w:r>
      <w:r w:rsidR="00622C6A" w:rsidRPr="00622C6A">
        <w:rPr>
          <w:rFonts w:ascii="Times New Roman" w:hAnsi="Times New Roman" w:cs="Times New Roman"/>
          <w:sz w:val="24"/>
        </w:rPr>
        <w:t xml:space="preserve"> </w:t>
      </w:r>
      <w:r w:rsidR="00622C6A">
        <w:rPr>
          <w:rFonts w:ascii="Times New Roman" w:hAnsi="Times New Roman" w:cs="Times New Roman"/>
          <w:sz w:val="24"/>
        </w:rPr>
        <w:t>s</w:t>
      </w:r>
      <w:r w:rsidR="00622C6A" w:rsidRPr="00622C6A">
        <w:rPr>
          <w:rFonts w:ascii="Times New Roman" w:hAnsi="Times New Roman" w:cs="Times New Roman"/>
          <w:sz w:val="24"/>
        </w:rPr>
        <w:t xml:space="preserve">ince the number of interlace is fixed per SCS, </w:t>
      </w:r>
      <w:r w:rsidR="00622C6A" w:rsidRPr="00880DB1">
        <w:rPr>
          <w:rFonts w:ascii="Times New Roman" w:hAnsi="Times New Roman" w:cs="Times New Roman"/>
          <w:sz w:val="24"/>
        </w:rPr>
        <w:t xml:space="preserve">the number of PRBs per interlace </w:t>
      </w:r>
      <w:r w:rsidR="00622C6A" w:rsidRPr="00622C6A">
        <w:rPr>
          <w:rFonts w:ascii="Times New Roman" w:hAnsi="Times New Roman" w:cs="Times New Roman"/>
          <w:sz w:val="24"/>
        </w:rPr>
        <w:t xml:space="preserve">in a BWP </w:t>
      </w:r>
      <w:r w:rsidR="00622C6A" w:rsidRPr="00880DB1">
        <w:rPr>
          <w:rFonts w:ascii="Times New Roman" w:hAnsi="Times New Roman" w:cs="Times New Roman"/>
          <w:sz w:val="24"/>
        </w:rPr>
        <w:t xml:space="preserve">is dependent on </w:t>
      </w:r>
      <w:r w:rsidR="00622C6A" w:rsidRPr="00622C6A">
        <w:rPr>
          <w:rFonts w:ascii="Times New Roman" w:hAnsi="Times New Roman" w:cs="Times New Roman"/>
          <w:sz w:val="24"/>
        </w:rPr>
        <w:t xml:space="preserve">the bandwidth of the BWP. Therefore, for a wideband BWP, the number of PRBs for a single interlace </w:t>
      </w:r>
      <w:r w:rsidR="0095169E">
        <w:rPr>
          <w:rFonts w:ascii="Times New Roman" w:hAnsi="Times New Roman" w:cs="Times New Roman"/>
          <w:sz w:val="24"/>
        </w:rPr>
        <w:t>may</w:t>
      </w:r>
      <w:r w:rsidR="00622C6A" w:rsidRPr="00622C6A">
        <w:rPr>
          <w:rFonts w:ascii="Times New Roman" w:hAnsi="Times New Roman" w:cs="Times New Roman"/>
          <w:sz w:val="24"/>
        </w:rPr>
        <w:t xml:space="preserve"> be large.</w:t>
      </w:r>
      <w:r w:rsidR="00622C6A">
        <w:rPr>
          <w:rFonts w:ascii="Times New Roman" w:hAnsi="Times New Roman" w:cs="Times New Roman"/>
          <w:sz w:val="24"/>
        </w:rPr>
        <w:t xml:space="preserve"> In addition, as agreed in the last meeting, an indication of interlace combination is included in </w:t>
      </w:r>
      <w:r w:rsidR="00622C6A" w:rsidRPr="00622C6A">
        <w:rPr>
          <w:rFonts w:ascii="Times New Roman" w:hAnsi="Times New Roman" w:cs="Times New Roman"/>
          <w:sz w:val="24"/>
        </w:rPr>
        <w:t xml:space="preserve">frequency domain resource allocation field. </w:t>
      </w:r>
      <w:r w:rsidR="00622C6A">
        <w:rPr>
          <w:rFonts w:ascii="Times New Roman" w:hAnsi="Times New Roman" w:cs="Times New Roman"/>
          <w:sz w:val="24"/>
        </w:rPr>
        <w:t xml:space="preserve">That is, integer multiple number of interlaces </w:t>
      </w:r>
      <w:r w:rsidR="00823DFE">
        <w:rPr>
          <w:rFonts w:ascii="Times New Roman" w:hAnsi="Times New Roman" w:cs="Times New Roman"/>
          <w:sz w:val="24"/>
        </w:rPr>
        <w:t xml:space="preserve">in a BWP </w:t>
      </w:r>
      <w:r w:rsidR="00622C6A">
        <w:rPr>
          <w:rFonts w:ascii="Times New Roman" w:hAnsi="Times New Roman" w:cs="Times New Roman"/>
          <w:sz w:val="24"/>
        </w:rPr>
        <w:t xml:space="preserve">would </w:t>
      </w:r>
      <w:r w:rsidR="0095169E">
        <w:rPr>
          <w:rFonts w:ascii="Times New Roman" w:hAnsi="Times New Roman" w:cs="Times New Roman"/>
          <w:sz w:val="24"/>
        </w:rPr>
        <w:t xml:space="preserve">be </w:t>
      </w:r>
      <w:r w:rsidR="00622C6A">
        <w:rPr>
          <w:rFonts w:ascii="Times New Roman" w:hAnsi="Times New Roman" w:cs="Times New Roman"/>
          <w:sz w:val="24"/>
        </w:rPr>
        <w:t xml:space="preserve">allocated to </w:t>
      </w:r>
      <w:r w:rsidR="0095169E">
        <w:rPr>
          <w:rFonts w:ascii="Times New Roman" w:hAnsi="Times New Roman" w:cs="Times New Roman"/>
          <w:sz w:val="24"/>
        </w:rPr>
        <w:t xml:space="preserve">a </w:t>
      </w:r>
      <w:r w:rsidR="00622C6A">
        <w:rPr>
          <w:rFonts w:ascii="Times New Roman" w:hAnsi="Times New Roman" w:cs="Times New Roman"/>
          <w:sz w:val="24"/>
        </w:rPr>
        <w:t>UE</w:t>
      </w:r>
      <w:r w:rsidR="00622C6A" w:rsidRPr="00622C6A">
        <w:rPr>
          <w:rFonts w:ascii="Times New Roman" w:hAnsi="Times New Roman" w:cs="Times New Roman"/>
          <w:sz w:val="24"/>
        </w:rPr>
        <w:t xml:space="preserve"> </w:t>
      </w:r>
      <w:r w:rsidR="00622C6A">
        <w:rPr>
          <w:rFonts w:ascii="Times New Roman" w:hAnsi="Times New Roman" w:cs="Times New Roman"/>
          <w:sz w:val="24"/>
        </w:rPr>
        <w:t>for PUSCH transmission if no additional indication is included. That</w:t>
      </w:r>
      <w:r w:rsidR="00622C6A" w:rsidRPr="00622C6A">
        <w:rPr>
          <w:rFonts w:ascii="Times New Roman" w:hAnsi="Times New Roman" w:cs="Times New Roman"/>
          <w:sz w:val="24"/>
        </w:rPr>
        <w:t xml:space="preserve"> would result in lower </w:t>
      </w:r>
      <w:r w:rsidR="00823DFE">
        <w:rPr>
          <w:rFonts w:ascii="Times New Roman" w:hAnsi="Times New Roman" w:cs="Times New Roman"/>
          <w:sz w:val="24"/>
        </w:rPr>
        <w:t>resource</w:t>
      </w:r>
      <w:r w:rsidR="00622C6A">
        <w:rPr>
          <w:rFonts w:ascii="Times New Roman" w:hAnsi="Times New Roman" w:cs="Times New Roman"/>
          <w:sz w:val="24"/>
        </w:rPr>
        <w:t xml:space="preserve"> efficiency if </w:t>
      </w:r>
      <w:r w:rsidR="00823DFE">
        <w:rPr>
          <w:rFonts w:ascii="Times New Roman" w:hAnsi="Times New Roman" w:cs="Times New Roman"/>
          <w:sz w:val="24"/>
        </w:rPr>
        <w:t xml:space="preserve">the buffer size of </w:t>
      </w:r>
      <w:r w:rsidR="0095169E">
        <w:rPr>
          <w:rFonts w:ascii="Times New Roman" w:hAnsi="Times New Roman" w:cs="Times New Roman"/>
          <w:sz w:val="24"/>
        </w:rPr>
        <w:t>the U</w:t>
      </w:r>
      <w:r w:rsidR="00823DFE">
        <w:rPr>
          <w:rFonts w:ascii="Times New Roman" w:hAnsi="Times New Roman" w:cs="Times New Roman"/>
          <w:sz w:val="24"/>
        </w:rPr>
        <w:t>E is small. Considering this case, support scheduling of PUSCH over a subset of sub-bands is beneficial to achieve higher resource efficiency without BWP switching at UE side.</w:t>
      </w:r>
    </w:p>
    <w:p w14:paraId="017C2199" w14:textId="78CA0F31" w:rsidR="005B0F9C" w:rsidRDefault="005B0F9C" w:rsidP="0003639B">
      <w:pPr>
        <w:spacing w:befor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Take the above into consideration, NR-U should support scheduling of</w:t>
      </w:r>
      <w:r w:rsidR="0095169E">
        <w:rPr>
          <w:rFonts w:ascii="Times New Roman" w:hAnsi="Times New Roman" w:cs="Times New Roman"/>
          <w:sz w:val="24"/>
        </w:rPr>
        <w:t xml:space="preserve"> PUSCH over a set of sub-band on</w:t>
      </w:r>
      <w:r>
        <w:rPr>
          <w:rFonts w:ascii="Times New Roman" w:hAnsi="Times New Roman" w:cs="Times New Roman"/>
          <w:sz w:val="24"/>
        </w:rPr>
        <w:t xml:space="preserve"> a wideband BWP. </w:t>
      </w:r>
      <w:r w:rsidR="00B47788">
        <w:rPr>
          <w:rFonts w:ascii="Times New Roman" w:hAnsi="Times New Roman" w:cs="Times New Roman"/>
          <w:sz w:val="24"/>
        </w:rPr>
        <w:t>I</w:t>
      </w:r>
      <w:r>
        <w:rPr>
          <w:rFonts w:ascii="Times New Roman" w:hAnsi="Times New Roman" w:cs="Times New Roman"/>
          <w:sz w:val="24"/>
        </w:rPr>
        <w:t>n order t</w:t>
      </w:r>
      <w:r w:rsidR="00823DFE">
        <w:rPr>
          <w:rFonts w:ascii="Times New Roman" w:hAnsi="Times New Roman" w:cs="Times New Roman" w:hint="eastAsia"/>
          <w:sz w:val="24"/>
        </w:rPr>
        <w:t xml:space="preserve">o support </w:t>
      </w:r>
      <w:r>
        <w:rPr>
          <w:rFonts w:ascii="Times New Roman" w:hAnsi="Times New Roman" w:cs="Times New Roman"/>
          <w:sz w:val="24"/>
        </w:rPr>
        <w:t xml:space="preserve">it, an indication field included in a DCI for UL grant or a CG configuration could be used for indicating which set of sub-bands in a wideband BWP is allocated to </w:t>
      </w:r>
      <w:r w:rsidR="0095169E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UE. </w:t>
      </w:r>
    </w:p>
    <w:p w14:paraId="6D9D5739" w14:textId="6ABA1AF2" w:rsidR="00823DFE" w:rsidRDefault="00992B96" w:rsidP="00992B96">
      <w:pPr>
        <w:pStyle w:val="LGTdoc1"/>
        <w:spacing w:before="156" w:after="120" w:afterAutospacing="0"/>
        <w:rPr>
          <w:rFonts w:ascii="Times New Roman" w:eastAsia="宋体" w:hAnsi="Times New Roman" w:cs="Times New Roman"/>
          <w:sz w:val="24"/>
          <w:szCs w:val="22"/>
          <w:lang w:val="en-US" w:eastAsia="zh-CN"/>
        </w:rPr>
      </w:pPr>
      <w:r w:rsidRPr="00992B96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Proposal 1: Support scheduling of PUSCH over a subset of sub-bands </w:t>
      </w:r>
      <w:r w:rsidR="0095169E">
        <w:rPr>
          <w:rFonts w:ascii="Times New Roman" w:eastAsia="宋体" w:hAnsi="Times New Roman" w:cs="Times New Roman"/>
          <w:sz w:val="24"/>
          <w:szCs w:val="22"/>
          <w:lang w:val="en-US" w:eastAsia="zh-CN"/>
        </w:rPr>
        <w:t>on</w:t>
      </w:r>
      <w:r w:rsidR="00823DFE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a wideband BWP. </w:t>
      </w:r>
    </w:p>
    <w:p w14:paraId="25760076" w14:textId="3D88ACFF" w:rsidR="005B0F9C" w:rsidRDefault="005B0F9C" w:rsidP="005B0F9C">
      <w:pPr>
        <w:pStyle w:val="LGTdoc1"/>
        <w:numPr>
          <w:ilvl w:val="0"/>
          <w:numId w:val="13"/>
        </w:numPr>
        <w:spacing w:before="156" w:after="120" w:afterAutospacing="0"/>
        <w:rPr>
          <w:rFonts w:ascii="Times New Roman" w:eastAsia="宋体" w:hAnsi="Times New Roman" w:cs="Times New Roman"/>
          <w:sz w:val="24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>A</w:t>
      </w:r>
      <w:r w:rsidRPr="005B0F9C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n indication field included in a DCI for UL grant or a CG configuration </w:t>
      </w:r>
      <w:r w:rsidR="00B47788">
        <w:rPr>
          <w:rFonts w:ascii="Times New Roman" w:eastAsia="宋体" w:hAnsi="Times New Roman" w:cs="Times New Roman"/>
          <w:sz w:val="24"/>
          <w:szCs w:val="22"/>
          <w:lang w:val="en-US" w:eastAsia="zh-CN"/>
        </w:rPr>
        <w:t>can</w:t>
      </w:r>
      <w:r w:rsidRPr="005B0F9C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be used for indicating which set of sub-bands in a wideband BWP is allocated to </w:t>
      </w:r>
      <w:r w:rsidR="0095169E">
        <w:rPr>
          <w:rFonts w:ascii="Times New Roman" w:eastAsia="宋体" w:hAnsi="Times New Roman" w:cs="Times New Roman"/>
          <w:sz w:val="24"/>
          <w:szCs w:val="22"/>
          <w:lang w:val="en-US" w:eastAsia="zh-CN"/>
        </w:rPr>
        <w:t>a</w:t>
      </w:r>
      <w:r w:rsidRPr="005B0F9C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UE.</w:t>
      </w:r>
    </w:p>
    <w:p w14:paraId="3D05880B" w14:textId="55626643" w:rsidR="00BD5B40" w:rsidRDefault="00BD5B40" w:rsidP="00BD5B40">
      <w:pPr>
        <w:pStyle w:val="2"/>
        <w:rPr>
          <w:snapToGrid w:val="0"/>
        </w:rPr>
      </w:pPr>
      <w:r>
        <w:rPr>
          <w:snapToGrid w:val="0"/>
        </w:rPr>
        <w:t>CP extension for PUCCH</w:t>
      </w:r>
    </w:p>
    <w:p w14:paraId="581EA0A2" w14:textId="49A93114" w:rsidR="007B0FA8" w:rsidRDefault="007B0FA8" w:rsidP="006E724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 RAN1#98b meeting, a</w:t>
      </w:r>
      <w:r w:rsidRPr="007B0FA8">
        <w:rPr>
          <w:rFonts w:ascii="Times New Roman" w:hAnsi="Times New Roman" w:cs="Times New Roman"/>
          <w:sz w:val="24"/>
        </w:rPr>
        <w:t xml:space="preserve">pplicability of </w:t>
      </w:r>
      <w:r>
        <w:rPr>
          <w:rFonts w:ascii="Times New Roman" w:hAnsi="Times New Roman" w:cs="Times New Roman"/>
          <w:sz w:val="24"/>
        </w:rPr>
        <w:t>CP extension to</w:t>
      </w:r>
      <w:r w:rsidRPr="007B0FA8">
        <w:rPr>
          <w:rFonts w:ascii="Times New Roman" w:hAnsi="Times New Roman" w:cs="Times New Roman"/>
          <w:sz w:val="24"/>
        </w:rPr>
        <w:t xml:space="preserve"> UL transmissions</w:t>
      </w:r>
      <w:r w:rsidR="0004145B">
        <w:rPr>
          <w:rFonts w:ascii="Times New Roman" w:hAnsi="Times New Roman" w:cs="Times New Roman"/>
          <w:sz w:val="24"/>
        </w:rPr>
        <w:t xml:space="preserve"> rather than PUSCH was</w:t>
      </w:r>
      <w:r>
        <w:rPr>
          <w:rFonts w:ascii="Times New Roman" w:hAnsi="Times New Roman" w:cs="Times New Roman"/>
          <w:sz w:val="24"/>
        </w:rPr>
        <w:t xml:space="preserve"> noted as FFS. In our understanding, it is beneficial to apply CP extension </w:t>
      </w:r>
      <w:r w:rsidR="0004145B">
        <w:rPr>
          <w:rFonts w:ascii="Times New Roman" w:hAnsi="Times New Roman" w:cs="Times New Roman"/>
          <w:sz w:val="24"/>
        </w:rPr>
        <w:t xml:space="preserve">at least </w:t>
      </w:r>
      <w:r>
        <w:rPr>
          <w:rFonts w:ascii="Times New Roman" w:hAnsi="Times New Roman" w:cs="Times New Roman"/>
          <w:sz w:val="24"/>
        </w:rPr>
        <w:t xml:space="preserve">for PUCCH, considering </w:t>
      </w:r>
      <w:r w:rsidR="0004145B">
        <w:rPr>
          <w:rFonts w:ascii="Times New Roman" w:hAnsi="Times New Roman" w:cs="Times New Roman"/>
          <w:sz w:val="24"/>
        </w:rPr>
        <w:t>frequency-domain multiplexing</w:t>
      </w:r>
      <w:r w:rsidR="001D510C">
        <w:rPr>
          <w:rFonts w:ascii="Times New Roman" w:hAnsi="Times New Roman" w:cs="Times New Roman"/>
          <w:sz w:val="24"/>
        </w:rPr>
        <w:t xml:space="preserve"> with </w:t>
      </w:r>
      <w:r>
        <w:rPr>
          <w:rFonts w:ascii="Times New Roman" w:hAnsi="Times New Roman" w:cs="Times New Roman"/>
          <w:sz w:val="24"/>
        </w:rPr>
        <w:t xml:space="preserve">PUSCH with CP extension. As illustrated in Figure </w:t>
      </w:r>
      <w:r w:rsidR="001D510C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, assuming that PUCCH from UE_1 and PUSCH from UE_2 are FDMed, CP extension for PUCCH could be used for alignment of the starting positions of PUSCH and PUSCH, </w:t>
      </w:r>
      <w:r w:rsidR="0004145B">
        <w:rPr>
          <w:rFonts w:ascii="Times New Roman" w:hAnsi="Times New Roman" w:cs="Times New Roman"/>
          <w:sz w:val="24"/>
        </w:rPr>
        <w:t>so that the transmissions would not block each other.</w:t>
      </w:r>
    </w:p>
    <w:p w14:paraId="6EEF7EA1" w14:textId="2DBF4267" w:rsidR="0004145B" w:rsidRDefault="001D510C" w:rsidP="0004145B">
      <w:pPr>
        <w:spacing w:before="240"/>
        <w:jc w:val="center"/>
      </w:pPr>
      <w:r>
        <w:object w:dxaOrig="4496" w:dyaOrig="1576" w14:anchorId="2328CA8E">
          <v:shape id="_x0000_i1026" type="#_x0000_t75" style="width:208pt;height:73pt" o:ole="">
            <v:imagedata r:id="rId9" o:title=""/>
          </v:shape>
          <o:OLEObject Type="Embed" ProgID="Visio.Drawing.11" ShapeID="_x0000_i1026" DrawAspect="Content" ObjectID="_1634734900" r:id="rId10"/>
        </w:object>
      </w:r>
    </w:p>
    <w:p w14:paraId="74D9C68B" w14:textId="5C26BA73" w:rsidR="0004145B" w:rsidRPr="00716F0E" w:rsidRDefault="0004145B" w:rsidP="0004145B">
      <w:pPr>
        <w:spacing w:before="240"/>
        <w:jc w:val="center"/>
        <w:rPr>
          <w:rFonts w:ascii="Times New Roman" w:hAnsi="Times New Roman" w:cs="Times New Roman"/>
          <w:sz w:val="32"/>
        </w:rPr>
      </w:pPr>
      <w:r>
        <w:rPr>
          <w:sz w:val="24"/>
        </w:rPr>
        <w:t>Figure 2. Example of FDMed PUCCH and PUSCH</w:t>
      </w:r>
    </w:p>
    <w:p w14:paraId="15ECF1D2" w14:textId="6514F7B8" w:rsidR="0004145B" w:rsidRDefault="0004145B" w:rsidP="0004145B">
      <w:pPr>
        <w:pStyle w:val="LGTdoc1"/>
        <w:spacing w:before="156" w:after="120" w:afterAutospacing="0"/>
        <w:rPr>
          <w:rFonts w:ascii="Times New Roman" w:eastAsia="宋体" w:hAnsi="Times New Roman" w:cs="Times New Roman"/>
          <w:sz w:val="24"/>
          <w:szCs w:val="22"/>
          <w:lang w:val="en-US" w:eastAsia="zh-CN"/>
        </w:rPr>
      </w:pPr>
      <w:r w:rsidRPr="0004145B">
        <w:rPr>
          <w:rFonts w:ascii="Times New Roman" w:eastAsia="宋体" w:hAnsi="Times New Roman" w:cs="Times New Roman"/>
          <w:sz w:val="24"/>
          <w:szCs w:val="22"/>
          <w:lang w:val="en-US" w:eastAsia="zh-CN"/>
        </w:rPr>
        <w:lastRenderedPageBreak/>
        <w:t xml:space="preserve">Proposal 2: </w:t>
      </w: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>Apply</w:t>
      </w:r>
      <w:r w:rsidRPr="0004145B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CP extension for PUCCH</w:t>
      </w:r>
      <w:r w:rsidR="00FF5BDF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to </w:t>
      </w: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>support FDMed PUCCH and PUSCH with CP extension</w:t>
      </w:r>
      <w:r w:rsidRPr="0004145B">
        <w:rPr>
          <w:rFonts w:ascii="Times New Roman" w:eastAsia="宋体" w:hAnsi="Times New Roman" w:cs="Times New Roman"/>
          <w:sz w:val="24"/>
          <w:szCs w:val="22"/>
          <w:lang w:val="en-US" w:eastAsia="zh-CN"/>
        </w:rPr>
        <w:t>.</w:t>
      </w:r>
    </w:p>
    <w:p w14:paraId="6328C24E" w14:textId="2561087F" w:rsidR="001D510C" w:rsidRPr="001D510C" w:rsidRDefault="001D510C" w:rsidP="0004145B">
      <w:pPr>
        <w:pStyle w:val="LGTdoc1"/>
        <w:spacing w:before="156" w:after="120" w:afterAutospacing="0"/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</w:pPr>
      <w:r w:rsidRPr="001D510C"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>The CP extension for PUCCH can be signal</w:t>
      </w:r>
      <w:r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>e</w:t>
      </w:r>
      <w:r w:rsidRPr="001D510C"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 xml:space="preserve">d by DCI or RRC signaling, </w:t>
      </w:r>
      <w:r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 xml:space="preserve">in a </w:t>
      </w:r>
      <w:r w:rsidRPr="001D510C"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 xml:space="preserve">similar </w:t>
      </w:r>
      <w:r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 xml:space="preserve">way </w:t>
      </w:r>
      <w:r w:rsidRPr="001D510C"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 xml:space="preserve">as </w:t>
      </w:r>
      <w:r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 xml:space="preserve">for </w:t>
      </w:r>
      <w:r w:rsidRPr="001D510C"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>PUSCH.</w:t>
      </w:r>
    </w:p>
    <w:p w14:paraId="7C3B8AB1" w14:textId="617CC4A5" w:rsidR="00BE5566" w:rsidRPr="00F27279" w:rsidRDefault="00BE5566" w:rsidP="000931E0">
      <w:pPr>
        <w:pStyle w:val="1"/>
        <w:rPr>
          <w:b/>
          <w:snapToGrid w:val="0"/>
          <w:sz w:val="32"/>
        </w:rPr>
      </w:pPr>
      <w:r w:rsidRPr="00F27279">
        <w:rPr>
          <w:rFonts w:hint="eastAsia"/>
          <w:b/>
          <w:snapToGrid w:val="0"/>
          <w:sz w:val="32"/>
        </w:rPr>
        <w:t>Conclusion</w:t>
      </w:r>
    </w:p>
    <w:p w14:paraId="134494A6" w14:textId="5949FBD5" w:rsidR="00BE5566" w:rsidRDefault="0095169E" w:rsidP="00BE5566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snapToGrid w:val="0"/>
          <w:sz w:val="24"/>
          <w:szCs w:val="22"/>
          <w:lang w:val="en-US" w:eastAsia="zh-CN"/>
        </w:rPr>
      </w:pPr>
      <w:r>
        <w:rPr>
          <w:rFonts w:ascii="Times New Roman" w:eastAsia="宋体" w:hAnsi="Times New Roman" w:cs="Times New Roman"/>
          <w:b w:val="0"/>
          <w:snapToGrid w:val="0"/>
          <w:sz w:val="24"/>
          <w:szCs w:val="22"/>
          <w:lang w:val="en-US" w:eastAsia="zh-CN"/>
        </w:rPr>
        <w:t>In this contribution, PUSCH</w:t>
      </w:r>
      <w:r w:rsidR="001D510C">
        <w:rPr>
          <w:rFonts w:ascii="Times New Roman" w:eastAsia="宋体" w:hAnsi="Times New Roman" w:cs="Times New Roman"/>
          <w:b w:val="0"/>
          <w:snapToGrid w:val="0"/>
          <w:sz w:val="24"/>
          <w:szCs w:val="22"/>
          <w:lang w:val="en-US" w:eastAsia="zh-CN"/>
        </w:rPr>
        <w:t xml:space="preserve"> and PUCCH</w:t>
      </w:r>
      <w:r>
        <w:rPr>
          <w:rFonts w:ascii="Times New Roman" w:eastAsia="宋体" w:hAnsi="Times New Roman" w:cs="Times New Roman"/>
          <w:b w:val="0"/>
          <w:snapToGrid w:val="0"/>
          <w:sz w:val="24"/>
          <w:szCs w:val="22"/>
          <w:lang w:val="en-US" w:eastAsia="zh-CN"/>
        </w:rPr>
        <w:t xml:space="preserve"> is discussed, and we have the following proposal</w:t>
      </w:r>
      <w:r w:rsidR="001D510C">
        <w:rPr>
          <w:rFonts w:ascii="Times New Roman" w:eastAsia="宋体" w:hAnsi="Times New Roman" w:cs="Times New Roman"/>
          <w:b w:val="0"/>
          <w:snapToGrid w:val="0"/>
          <w:sz w:val="24"/>
          <w:szCs w:val="22"/>
          <w:lang w:val="en-US" w:eastAsia="zh-CN"/>
        </w:rPr>
        <w:t>s</w:t>
      </w:r>
      <w:r>
        <w:rPr>
          <w:rFonts w:ascii="Times New Roman" w:eastAsia="宋体" w:hAnsi="Times New Roman" w:cs="Times New Roman"/>
          <w:b w:val="0"/>
          <w:snapToGrid w:val="0"/>
          <w:sz w:val="24"/>
          <w:szCs w:val="22"/>
          <w:lang w:val="en-US" w:eastAsia="zh-CN"/>
        </w:rPr>
        <w:t>.</w:t>
      </w:r>
    </w:p>
    <w:p w14:paraId="1E823759" w14:textId="77777777" w:rsidR="0095169E" w:rsidRDefault="0095169E" w:rsidP="0095169E">
      <w:pPr>
        <w:pStyle w:val="LGTdoc1"/>
        <w:spacing w:before="156" w:after="120" w:afterAutospacing="0"/>
        <w:rPr>
          <w:rFonts w:ascii="Times New Roman" w:eastAsia="宋体" w:hAnsi="Times New Roman" w:cs="Times New Roman"/>
          <w:sz w:val="24"/>
          <w:szCs w:val="22"/>
          <w:lang w:val="en-US" w:eastAsia="zh-CN"/>
        </w:rPr>
      </w:pPr>
      <w:r w:rsidRPr="00992B96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Proposal 1: Support scheduling of PUSCH over a subset of sub-bands </w:t>
      </w: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on a wideband BWP. </w:t>
      </w:r>
    </w:p>
    <w:p w14:paraId="04922482" w14:textId="77777777" w:rsidR="0095169E" w:rsidRDefault="0095169E" w:rsidP="0095169E">
      <w:pPr>
        <w:pStyle w:val="LGTdoc1"/>
        <w:numPr>
          <w:ilvl w:val="0"/>
          <w:numId w:val="13"/>
        </w:numPr>
        <w:spacing w:before="156" w:after="120" w:afterAutospacing="0"/>
        <w:rPr>
          <w:rFonts w:ascii="Times New Roman" w:eastAsia="宋体" w:hAnsi="Times New Roman" w:cs="Times New Roman"/>
          <w:sz w:val="24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>A</w:t>
      </w:r>
      <w:r w:rsidRPr="005B0F9C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n indication field included in a DCI for UL grant or a CG configuration </w:t>
      </w: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>can</w:t>
      </w:r>
      <w:r w:rsidRPr="005B0F9C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be used for indicating which set of sub-bands in a wideband BWP is allocated to </w:t>
      </w: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>a</w:t>
      </w:r>
      <w:r w:rsidRPr="005B0F9C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UE.</w:t>
      </w:r>
    </w:p>
    <w:p w14:paraId="4A535C1C" w14:textId="543E3E19" w:rsidR="001D510C" w:rsidRPr="0004145B" w:rsidRDefault="001D510C" w:rsidP="001D510C">
      <w:pPr>
        <w:pStyle w:val="LGTdoc1"/>
        <w:spacing w:before="156" w:after="120" w:afterAutospacing="0"/>
        <w:rPr>
          <w:rFonts w:ascii="Times New Roman" w:eastAsia="宋体" w:hAnsi="Times New Roman" w:cs="Times New Roman"/>
          <w:sz w:val="24"/>
          <w:szCs w:val="22"/>
          <w:lang w:val="en-US" w:eastAsia="zh-CN"/>
        </w:rPr>
      </w:pPr>
      <w:r w:rsidRPr="0004145B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Proposal 2: </w:t>
      </w: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>Apply</w:t>
      </w:r>
      <w:r w:rsidRPr="0004145B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CP extensio</w:t>
      </w:r>
      <w:r w:rsidR="00FF5BDF">
        <w:rPr>
          <w:rFonts w:ascii="Times New Roman" w:eastAsia="宋体" w:hAnsi="Times New Roman" w:cs="Times New Roman"/>
          <w:sz w:val="24"/>
          <w:szCs w:val="22"/>
          <w:lang w:val="en-US" w:eastAsia="zh-CN"/>
        </w:rPr>
        <w:t>n</w:t>
      </w: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</w:t>
      </w:r>
      <w:r w:rsidRPr="0004145B">
        <w:rPr>
          <w:rFonts w:ascii="Times New Roman" w:eastAsia="宋体" w:hAnsi="Times New Roman" w:cs="Times New Roman"/>
          <w:sz w:val="24"/>
          <w:szCs w:val="22"/>
          <w:lang w:val="en-US" w:eastAsia="zh-CN"/>
        </w:rPr>
        <w:t>for PUCCH</w:t>
      </w: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to support FDMed PUCCH and PUSCH with CP extension</w:t>
      </w:r>
      <w:r w:rsidRPr="0004145B">
        <w:rPr>
          <w:rFonts w:ascii="Times New Roman" w:eastAsia="宋体" w:hAnsi="Times New Roman" w:cs="Times New Roman"/>
          <w:sz w:val="24"/>
          <w:szCs w:val="22"/>
          <w:lang w:val="en-US" w:eastAsia="zh-CN"/>
        </w:rPr>
        <w:t>.</w:t>
      </w:r>
    </w:p>
    <w:p w14:paraId="7FD2855E" w14:textId="77777777" w:rsidR="001D510C" w:rsidRPr="001D510C" w:rsidRDefault="001D510C" w:rsidP="001D510C">
      <w:pPr>
        <w:pStyle w:val="LGTdoc1"/>
        <w:spacing w:before="156" w:after="120" w:afterAutospacing="0"/>
        <w:rPr>
          <w:rFonts w:ascii="Times New Roman" w:eastAsia="宋体" w:hAnsi="Times New Roman" w:cs="Times New Roman"/>
          <w:sz w:val="24"/>
          <w:szCs w:val="22"/>
          <w:lang w:val="en-US" w:eastAsia="zh-CN"/>
        </w:rPr>
      </w:pPr>
    </w:p>
    <w:p w14:paraId="2E2F3E12" w14:textId="77777777" w:rsidR="002D7C22" w:rsidRPr="00F27279" w:rsidRDefault="002D7C22" w:rsidP="009B432E">
      <w:pPr>
        <w:pStyle w:val="1"/>
        <w:numPr>
          <w:ilvl w:val="0"/>
          <w:numId w:val="0"/>
        </w:numPr>
        <w:ind w:left="425" w:hanging="425"/>
        <w:rPr>
          <w:b/>
          <w:snapToGrid w:val="0"/>
          <w:sz w:val="32"/>
        </w:rPr>
      </w:pPr>
      <w:r w:rsidRPr="00F27279">
        <w:rPr>
          <w:rFonts w:hint="eastAsia"/>
          <w:b/>
          <w:snapToGrid w:val="0"/>
          <w:sz w:val="32"/>
        </w:rPr>
        <w:t>Reference</w:t>
      </w:r>
      <w:r w:rsidRPr="00F27279">
        <w:rPr>
          <w:b/>
          <w:snapToGrid w:val="0"/>
          <w:sz w:val="32"/>
        </w:rPr>
        <w:t>s</w:t>
      </w:r>
    </w:p>
    <w:p w14:paraId="2D88B58B" w14:textId="2A466641" w:rsidR="00BB10AC" w:rsidRDefault="00BB10AC" w:rsidP="008E08EF">
      <w:pPr>
        <w:numPr>
          <w:ilvl w:val="0"/>
          <w:numId w:val="2"/>
        </w:numPr>
        <w:autoSpaceDE w:val="0"/>
        <w:autoSpaceDN w:val="0"/>
        <w:ind w:left="357" w:hanging="357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>Chairman's Notes RAN1_98</w:t>
      </w:r>
      <w:r w:rsidRPr="00F27279">
        <w:rPr>
          <w:rFonts w:ascii="Times New Roman" w:hAnsi="Times New Roman" w:cs="Times New Roman"/>
          <w:sz w:val="24"/>
          <w:lang w:val="en-GB"/>
        </w:rPr>
        <w:t>_final, 3GPP TSG</w:t>
      </w:r>
      <w:r>
        <w:rPr>
          <w:rFonts w:ascii="Times New Roman" w:hAnsi="Times New Roman" w:cs="Times New Roman"/>
          <w:sz w:val="24"/>
          <w:lang w:val="en-GB"/>
        </w:rPr>
        <w:t xml:space="preserve"> RAN WG1 Meeting #98, Aug</w:t>
      </w:r>
      <w:r w:rsidR="003A7405">
        <w:rPr>
          <w:rFonts w:ascii="Times New Roman" w:hAnsi="Times New Roman" w:cs="Times New Roman"/>
          <w:sz w:val="24"/>
          <w:lang w:val="en-GB"/>
        </w:rPr>
        <w:t>.</w:t>
      </w:r>
      <w:r>
        <w:rPr>
          <w:rFonts w:ascii="Times New Roman" w:hAnsi="Times New Roman" w:cs="Times New Roman"/>
          <w:sz w:val="24"/>
          <w:lang w:val="en-GB"/>
        </w:rPr>
        <w:t xml:space="preserve"> 2019.</w:t>
      </w:r>
    </w:p>
    <w:p w14:paraId="1DAC4B46" w14:textId="20E35831" w:rsidR="006E7243" w:rsidRPr="006E7243" w:rsidRDefault="006E7243" w:rsidP="006E7243">
      <w:pPr>
        <w:numPr>
          <w:ilvl w:val="0"/>
          <w:numId w:val="2"/>
        </w:numPr>
        <w:autoSpaceDE w:val="0"/>
        <w:autoSpaceDN w:val="0"/>
        <w:ind w:left="357" w:hanging="357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>Chairman's Notes RAN1_98b</w:t>
      </w:r>
      <w:r w:rsidRPr="00F27279">
        <w:rPr>
          <w:rFonts w:ascii="Times New Roman" w:hAnsi="Times New Roman" w:cs="Times New Roman"/>
          <w:sz w:val="24"/>
          <w:lang w:val="en-GB"/>
        </w:rPr>
        <w:t>_final, 3GPP TSG RAN WG1 Meeting #9</w:t>
      </w:r>
      <w:r>
        <w:rPr>
          <w:rFonts w:ascii="Times New Roman" w:hAnsi="Times New Roman" w:cs="Times New Roman"/>
          <w:sz w:val="24"/>
          <w:lang w:val="en-GB"/>
        </w:rPr>
        <w:t>8b, Oct.</w:t>
      </w:r>
      <w:r w:rsidRPr="00F27279">
        <w:rPr>
          <w:rFonts w:ascii="Times New Roman" w:hAnsi="Times New Roman" w:cs="Times New Roman"/>
          <w:sz w:val="24"/>
          <w:lang w:val="en-GB"/>
        </w:rPr>
        <w:t xml:space="preserve"> 2019</w:t>
      </w:r>
      <w:r>
        <w:rPr>
          <w:rFonts w:ascii="Times New Roman" w:hAnsi="Times New Roman" w:cs="Times New Roman"/>
          <w:sz w:val="24"/>
          <w:lang w:val="en-GB"/>
        </w:rPr>
        <w:t>.</w:t>
      </w:r>
    </w:p>
    <w:sectPr w:rsidR="006E7243" w:rsidRPr="006E7243" w:rsidSect="00F772D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56396" w14:textId="77777777" w:rsidR="0014614C" w:rsidRDefault="0014614C" w:rsidP="00DE233D">
      <w:r>
        <w:separator/>
      </w:r>
    </w:p>
  </w:endnote>
  <w:endnote w:type="continuationSeparator" w:id="0">
    <w:p w14:paraId="02CA384A" w14:textId="77777777" w:rsidR="0014614C" w:rsidRDefault="0014614C" w:rsidP="00DE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38AB0" w14:textId="77777777" w:rsidR="0014614C" w:rsidRDefault="0014614C" w:rsidP="00DE233D">
      <w:r>
        <w:separator/>
      </w:r>
    </w:p>
  </w:footnote>
  <w:footnote w:type="continuationSeparator" w:id="0">
    <w:p w14:paraId="1E810D47" w14:textId="77777777" w:rsidR="0014614C" w:rsidRDefault="0014614C" w:rsidP="00DE2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66833"/>
    <w:multiLevelType w:val="multilevel"/>
    <w:tmpl w:val="7CD44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B59A3"/>
    <w:multiLevelType w:val="multilevel"/>
    <w:tmpl w:val="12ACBC6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b w:val="0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0B5025D2"/>
    <w:multiLevelType w:val="hybridMultilevel"/>
    <w:tmpl w:val="A2BC8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E68A7"/>
    <w:multiLevelType w:val="hybridMultilevel"/>
    <w:tmpl w:val="FDAA274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5" w15:restartNumberingAfterBreak="0">
    <w:nsid w:val="33E50EE3"/>
    <w:multiLevelType w:val="hybridMultilevel"/>
    <w:tmpl w:val="BBFA12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2971DF"/>
    <w:multiLevelType w:val="hybridMultilevel"/>
    <w:tmpl w:val="39A0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80C96"/>
    <w:multiLevelType w:val="hybridMultilevel"/>
    <w:tmpl w:val="34F4E772"/>
    <w:lvl w:ilvl="0" w:tplc="04090001">
      <w:start w:val="1"/>
      <w:numFmt w:val="bullet"/>
      <w:lvlText w:val=""/>
      <w:lvlJc w:val="left"/>
      <w:pPr>
        <w:ind w:left="53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8" w:hanging="420"/>
      </w:pPr>
      <w:rPr>
        <w:rFonts w:ascii="Wingdings" w:hAnsi="Wingdings" w:hint="default"/>
      </w:rPr>
    </w:lvl>
  </w:abstractNum>
  <w:abstractNum w:abstractNumId="9" w15:restartNumberingAfterBreak="0">
    <w:nsid w:val="61985D92"/>
    <w:multiLevelType w:val="hybridMultilevel"/>
    <w:tmpl w:val="923A4D68"/>
    <w:lvl w:ilvl="0" w:tplc="10CE28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605A8A"/>
    <w:multiLevelType w:val="hybridMultilevel"/>
    <w:tmpl w:val="546AF2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1535B5D"/>
    <w:multiLevelType w:val="hybridMultilevel"/>
    <w:tmpl w:val="10E0DF8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720A44C9"/>
    <w:multiLevelType w:val="hybridMultilevel"/>
    <w:tmpl w:val="BC7698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CC44EAE"/>
    <w:multiLevelType w:val="hybridMultilevel"/>
    <w:tmpl w:val="6362438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1430C670">
      <w:start w:val="60"/>
      <w:numFmt w:val="bullet"/>
      <w:lvlText w:val="-"/>
      <w:lvlJc w:val="left"/>
      <w:pPr>
        <w:ind w:left="126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7E670E86"/>
    <w:multiLevelType w:val="hybridMultilevel"/>
    <w:tmpl w:val="085E51A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3"/>
  </w:num>
  <w:num w:numId="5">
    <w:abstractNumId w:val="2"/>
  </w:num>
  <w:num w:numId="6">
    <w:abstractNumId w:val="8"/>
  </w:num>
  <w:num w:numId="7">
    <w:abstractNumId w:val="10"/>
  </w:num>
  <w:num w:numId="8">
    <w:abstractNumId w:val="5"/>
  </w:num>
  <w:num w:numId="9">
    <w:abstractNumId w:val="14"/>
  </w:num>
  <w:num w:numId="10">
    <w:abstractNumId w:val="11"/>
  </w:num>
  <w:num w:numId="11">
    <w:abstractNumId w:val="4"/>
  </w:num>
  <w:num w:numId="12">
    <w:abstractNumId w:val="6"/>
  </w:num>
  <w:num w:numId="13">
    <w:abstractNumId w:val="3"/>
  </w:num>
  <w:num w:numId="14">
    <w:abstractNumId w:val="0"/>
  </w:num>
  <w:num w:numId="15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413"/>
    <w:rsid w:val="000118C8"/>
    <w:rsid w:val="00013FFB"/>
    <w:rsid w:val="000140CA"/>
    <w:rsid w:val="000142B3"/>
    <w:rsid w:val="00014C57"/>
    <w:rsid w:val="000244D5"/>
    <w:rsid w:val="0003639B"/>
    <w:rsid w:val="0004145B"/>
    <w:rsid w:val="00047D1B"/>
    <w:rsid w:val="0005094C"/>
    <w:rsid w:val="00051139"/>
    <w:rsid w:val="000553B0"/>
    <w:rsid w:val="000554F5"/>
    <w:rsid w:val="00055E81"/>
    <w:rsid w:val="00056FD0"/>
    <w:rsid w:val="00057B58"/>
    <w:rsid w:val="00061B45"/>
    <w:rsid w:val="00062632"/>
    <w:rsid w:val="00063205"/>
    <w:rsid w:val="00063D69"/>
    <w:rsid w:val="00065CAB"/>
    <w:rsid w:val="000669BE"/>
    <w:rsid w:val="00067EB5"/>
    <w:rsid w:val="000713CA"/>
    <w:rsid w:val="000754FE"/>
    <w:rsid w:val="00077668"/>
    <w:rsid w:val="00085445"/>
    <w:rsid w:val="00087050"/>
    <w:rsid w:val="000931E0"/>
    <w:rsid w:val="000940FD"/>
    <w:rsid w:val="0009628B"/>
    <w:rsid w:val="000B2B33"/>
    <w:rsid w:val="000C28BA"/>
    <w:rsid w:val="000D02B2"/>
    <w:rsid w:val="000D2325"/>
    <w:rsid w:val="000D5147"/>
    <w:rsid w:val="000D5B87"/>
    <w:rsid w:val="000E1CF9"/>
    <w:rsid w:val="000E1EDA"/>
    <w:rsid w:val="000E7F28"/>
    <w:rsid w:val="00107A19"/>
    <w:rsid w:val="001249AC"/>
    <w:rsid w:val="00125B7F"/>
    <w:rsid w:val="00132FFD"/>
    <w:rsid w:val="00141C1F"/>
    <w:rsid w:val="00142BE5"/>
    <w:rsid w:val="0014614C"/>
    <w:rsid w:val="00146C05"/>
    <w:rsid w:val="00153F66"/>
    <w:rsid w:val="001562F7"/>
    <w:rsid w:val="00157545"/>
    <w:rsid w:val="00160086"/>
    <w:rsid w:val="0016065C"/>
    <w:rsid w:val="0016137A"/>
    <w:rsid w:val="0016652D"/>
    <w:rsid w:val="00173406"/>
    <w:rsid w:val="00176FD0"/>
    <w:rsid w:val="001824A5"/>
    <w:rsid w:val="0019130F"/>
    <w:rsid w:val="001A4907"/>
    <w:rsid w:val="001B6EF5"/>
    <w:rsid w:val="001C1BF3"/>
    <w:rsid w:val="001C7B46"/>
    <w:rsid w:val="001D33A4"/>
    <w:rsid w:val="001D510C"/>
    <w:rsid w:val="001F4AC0"/>
    <w:rsid w:val="002070E4"/>
    <w:rsid w:val="0021605C"/>
    <w:rsid w:val="0021702C"/>
    <w:rsid w:val="00232567"/>
    <w:rsid w:val="00235098"/>
    <w:rsid w:val="00240F5D"/>
    <w:rsid w:val="00244763"/>
    <w:rsid w:val="002622DA"/>
    <w:rsid w:val="002721C1"/>
    <w:rsid w:val="00272A0C"/>
    <w:rsid w:val="00291057"/>
    <w:rsid w:val="002B2886"/>
    <w:rsid w:val="002B28E6"/>
    <w:rsid w:val="002B2C8E"/>
    <w:rsid w:val="002C6A1B"/>
    <w:rsid w:val="002C7266"/>
    <w:rsid w:val="002D7A24"/>
    <w:rsid w:val="002D7C22"/>
    <w:rsid w:val="002E014A"/>
    <w:rsid w:val="002E61E6"/>
    <w:rsid w:val="002F4AFA"/>
    <w:rsid w:val="002F7ED2"/>
    <w:rsid w:val="00303322"/>
    <w:rsid w:val="00310EA3"/>
    <w:rsid w:val="00312430"/>
    <w:rsid w:val="00312B96"/>
    <w:rsid w:val="00314BAC"/>
    <w:rsid w:val="003154C2"/>
    <w:rsid w:val="003268DA"/>
    <w:rsid w:val="00327324"/>
    <w:rsid w:val="00332862"/>
    <w:rsid w:val="003419B2"/>
    <w:rsid w:val="003475F9"/>
    <w:rsid w:val="003524D4"/>
    <w:rsid w:val="003548A3"/>
    <w:rsid w:val="00364BC3"/>
    <w:rsid w:val="003733F2"/>
    <w:rsid w:val="00373F7D"/>
    <w:rsid w:val="00380C5D"/>
    <w:rsid w:val="003854C1"/>
    <w:rsid w:val="0038781D"/>
    <w:rsid w:val="00390963"/>
    <w:rsid w:val="00391DA7"/>
    <w:rsid w:val="0039317E"/>
    <w:rsid w:val="003A3542"/>
    <w:rsid w:val="003A7405"/>
    <w:rsid w:val="003B574B"/>
    <w:rsid w:val="003C2218"/>
    <w:rsid w:val="003D1EEF"/>
    <w:rsid w:val="003D6F6B"/>
    <w:rsid w:val="003F044C"/>
    <w:rsid w:val="003F47E2"/>
    <w:rsid w:val="00403F15"/>
    <w:rsid w:val="00412305"/>
    <w:rsid w:val="00420FCA"/>
    <w:rsid w:val="00426A3A"/>
    <w:rsid w:val="004325A1"/>
    <w:rsid w:val="004334B4"/>
    <w:rsid w:val="00433D9E"/>
    <w:rsid w:val="00444DC4"/>
    <w:rsid w:val="0045768F"/>
    <w:rsid w:val="0045797C"/>
    <w:rsid w:val="00471CF7"/>
    <w:rsid w:val="00471E77"/>
    <w:rsid w:val="00475341"/>
    <w:rsid w:val="004807C2"/>
    <w:rsid w:val="00486160"/>
    <w:rsid w:val="00493068"/>
    <w:rsid w:val="004945E5"/>
    <w:rsid w:val="00497479"/>
    <w:rsid w:val="004978D9"/>
    <w:rsid w:val="00497D43"/>
    <w:rsid w:val="004A60DA"/>
    <w:rsid w:val="004A7AE0"/>
    <w:rsid w:val="004B191D"/>
    <w:rsid w:val="004B21A3"/>
    <w:rsid w:val="004B74E7"/>
    <w:rsid w:val="004C422D"/>
    <w:rsid w:val="004D0E6E"/>
    <w:rsid w:val="004D11E0"/>
    <w:rsid w:val="004D48A7"/>
    <w:rsid w:val="004D60FF"/>
    <w:rsid w:val="004E07E8"/>
    <w:rsid w:val="004E57F4"/>
    <w:rsid w:val="004F0A5D"/>
    <w:rsid w:val="004F43D1"/>
    <w:rsid w:val="004F44F1"/>
    <w:rsid w:val="004F783F"/>
    <w:rsid w:val="005051CF"/>
    <w:rsid w:val="00513753"/>
    <w:rsid w:val="005166DD"/>
    <w:rsid w:val="00534127"/>
    <w:rsid w:val="005410D8"/>
    <w:rsid w:val="00543127"/>
    <w:rsid w:val="00546529"/>
    <w:rsid w:val="00546737"/>
    <w:rsid w:val="0054713B"/>
    <w:rsid w:val="005471EF"/>
    <w:rsid w:val="005523F1"/>
    <w:rsid w:val="005573D1"/>
    <w:rsid w:val="00560A9E"/>
    <w:rsid w:val="00570B10"/>
    <w:rsid w:val="00577413"/>
    <w:rsid w:val="00577C2D"/>
    <w:rsid w:val="005807B0"/>
    <w:rsid w:val="00580E5A"/>
    <w:rsid w:val="00582E8E"/>
    <w:rsid w:val="00587427"/>
    <w:rsid w:val="0059597E"/>
    <w:rsid w:val="0059614C"/>
    <w:rsid w:val="005A167B"/>
    <w:rsid w:val="005A64D2"/>
    <w:rsid w:val="005B0F9C"/>
    <w:rsid w:val="005B123B"/>
    <w:rsid w:val="005C0885"/>
    <w:rsid w:val="005C1CB3"/>
    <w:rsid w:val="005C40F2"/>
    <w:rsid w:val="005E1FCE"/>
    <w:rsid w:val="005E2C68"/>
    <w:rsid w:val="005E3115"/>
    <w:rsid w:val="005E4CD9"/>
    <w:rsid w:val="005F06DA"/>
    <w:rsid w:val="005F51AE"/>
    <w:rsid w:val="005F56AA"/>
    <w:rsid w:val="005F7EAE"/>
    <w:rsid w:val="00612762"/>
    <w:rsid w:val="006145AA"/>
    <w:rsid w:val="00616D4B"/>
    <w:rsid w:val="00617CF4"/>
    <w:rsid w:val="00622C6A"/>
    <w:rsid w:val="00625E71"/>
    <w:rsid w:val="00627166"/>
    <w:rsid w:val="00630931"/>
    <w:rsid w:val="00633550"/>
    <w:rsid w:val="00637922"/>
    <w:rsid w:val="006439AB"/>
    <w:rsid w:val="006531A4"/>
    <w:rsid w:val="00656CCE"/>
    <w:rsid w:val="006604D6"/>
    <w:rsid w:val="006642EC"/>
    <w:rsid w:val="00665DBF"/>
    <w:rsid w:val="00665DD4"/>
    <w:rsid w:val="0067654F"/>
    <w:rsid w:val="006A0D60"/>
    <w:rsid w:val="006A2CA4"/>
    <w:rsid w:val="006A6FF5"/>
    <w:rsid w:val="006B37E3"/>
    <w:rsid w:val="006B424C"/>
    <w:rsid w:val="006B6D2B"/>
    <w:rsid w:val="006C2262"/>
    <w:rsid w:val="006C465F"/>
    <w:rsid w:val="006C5DD8"/>
    <w:rsid w:val="006E7243"/>
    <w:rsid w:val="006F74AB"/>
    <w:rsid w:val="00703196"/>
    <w:rsid w:val="007044D9"/>
    <w:rsid w:val="00716F0E"/>
    <w:rsid w:val="007428DF"/>
    <w:rsid w:val="007506A7"/>
    <w:rsid w:val="007542D6"/>
    <w:rsid w:val="00760F80"/>
    <w:rsid w:val="00760FF8"/>
    <w:rsid w:val="00773713"/>
    <w:rsid w:val="0078116F"/>
    <w:rsid w:val="00783771"/>
    <w:rsid w:val="00785B3F"/>
    <w:rsid w:val="00791C9E"/>
    <w:rsid w:val="00795291"/>
    <w:rsid w:val="00796899"/>
    <w:rsid w:val="007A4069"/>
    <w:rsid w:val="007B0B10"/>
    <w:rsid w:val="007B0FA8"/>
    <w:rsid w:val="007B4479"/>
    <w:rsid w:val="007B5373"/>
    <w:rsid w:val="007C2860"/>
    <w:rsid w:val="007C2E26"/>
    <w:rsid w:val="007D0D5D"/>
    <w:rsid w:val="007D2E75"/>
    <w:rsid w:val="007E24EC"/>
    <w:rsid w:val="007E2835"/>
    <w:rsid w:val="007E3970"/>
    <w:rsid w:val="007E4DA1"/>
    <w:rsid w:val="007E581B"/>
    <w:rsid w:val="007E5B5A"/>
    <w:rsid w:val="007E623C"/>
    <w:rsid w:val="007F0CFE"/>
    <w:rsid w:val="007F4ADC"/>
    <w:rsid w:val="007F5DE7"/>
    <w:rsid w:val="00803A73"/>
    <w:rsid w:val="00806B3B"/>
    <w:rsid w:val="00820EE9"/>
    <w:rsid w:val="00823DFE"/>
    <w:rsid w:val="00835CED"/>
    <w:rsid w:val="00836765"/>
    <w:rsid w:val="00837D7C"/>
    <w:rsid w:val="00840C74"/>
    <w:rsid w:val="00843820"/>
    <w:rsid w:val="00846A87"/>
    <w:rsid w:val="00850241"/>
    <w:rsid w:val="00853E1A"/>
    <w:rsid w:val="00857492"/>
    <w:rsid w:val="00857CAF"/>
    <w:rsid w:val="00866488"/>
    <w:rsid w:val="00866588"/>
    <w:rsid w:val="00871423"/>
    <w:rsid w:val="00873B8E"/>
    <w:rsid w:val="00880DB1"/>
    <w:rsid w:val="00884266"/>
    <w:rsid w:val="0088484A"/>
    <w:rsid w:val="00894300"/>
    <w:rsid w:val="0089600D"/>
    <w:rsid w:val="008960BC"/>
    <w:rsid w:val="008A5F0E"/>
    <w:rsid w:val="008B0AEF"/>
    <w:rsid w:val="008B3FCF"/>
    <w:rsid w:val="008B57F6"/>
    <w:rsid w:val="008B7103"/>
    <w:rsid w:val="008C4F56"/>
    <w:rsid w:val="008D3E52"/>
    <w:rsid w:val="008E08EF"/>
    <w:rsid w:val="00902E5C"/>
    <w:rsid w:val="00903306"/>
    <w:rsid w:val="00903A06"/>
    <w:rsid w:val="00907392"/>
    <w:rsid w:val="00911404"/>
    <w:rsid w:val="009123CA"/>
    <w:rsid w:val="00916B40"/>
    <w:rsid w:val="009170CA"/>
    <w:rsid w:val="00933F61"/>
    <w:rsid w:val="00941039"/>
    <w:rsid w:val="0095169E"/>
    <w:rsid w:val="009553C6"/>
    <w:rsid w:val="00955D51"/>
    <w:rsid w:val="00957C37"/>
    <w:rsid w:val="00963D37"/>
    <w:rsid w:val="0096660F"/>
    <w:rsid w:val="00983489"/>
    <w:rsid w:val="00983CD9"/>
    <w:rsid w:val="00985C99"/>
    <w:rsid w:val="00991C65"/>
    <w:rsid w:val="00991D7B"/>
    <w:rsid w:val="0099283D"/>
    <w:rsid w:val="00992B96"/>
    <w:rsid w:val="00996A9A"/>
    <w:rsid w:val="009B432E"/>
    <w:rsid w:val="009C4FAA"/>
    <w:rsid w:val="009C6C9B"/>
    <w:rsid w:val="009D1ED7"/>
    <w:rsid w:val="009D3AC0"/>
    <w:rsid w:val="009F5466"/>
    <w:rsid w:val="009F69B2"/>
    <w:rsid w:val="009F732A"/>
    <w:rsid w:val="00A008BF"/>
    <w:rsid w:val="00A115F8"/>
    <w:rsid w:val="00A17577"/>
    <w:rsid w:val="00A23629"/>
    <w:rsid w:val="00A56344"/>
    <w:rsid w:val="00A6136C"/>
    <w:rsid w:val="00A666E4"/>
    <w:rsid w:val="00A731BB"/>
    <w:rsid w:val="00A84274"/>
    <w:rsid w:val="00AC1EC1"/>
    <w:rsid w:val="00AC301F"/>
    <w:rsid w:val="00AC32F9"/>
    <w:rsid w:val="00AC38DE"/>
    <w:rsid w:val="00AD5FFE"/>
    <w:rsid w:val="00AF0119"/>
    <w:rsid w:val="00AF5BC7"/>
    <w:rsid w:val="00B13E33"/>
    <w:rsid w:val="00B243BB"/>
    <w:rsid w:val="00B424FE"/>
    <w:rsid w:val="00B47788"/>
    <w:rsid w:val="00B61809"/>
    <w:rsid w:val="00B71849"/>
    <w:rsid w:val="00B73986"/>
    <w:rsid w:val="00B77961"/>
    <w:rsid w:val="00B87CC1"/>
    <w:rsid w:val="00B937F9"/>
    <w:rsid w:val="00BB0A50"/>
    <w:rsid w:val="00BB10AC"/>
    <w:rsid w:val="00BC14D2"/>
    <w:rsid w:val="00BC1D28"/>
    <w:rsid w:val="00BC5B91"/>
    <w:rsid w:val="00BC7ED0"/>
    <w:rsid w:val="00BD5B40"/>
    <w:rsid w:val="00BD69B3"/>
    <w:rsid w:val="00BE304A"/>
    <w:rsid w:val="00BE5566"/>
    <w:rsid w:val="00C00D2E"/>
    <w:rsid w:val="00C0349F"/>
    <w:rsid w:val="00C0434C"/>
    <w:rsid w:val="00C05130"/>
    <w:rsid w:val="00C107AA"/>
    <w:rsid w:val="00C125D7"/>
    <w:rsid w:val="00C13117"/>
    <w:rsid w:val="00C17A12"/>
    <w:rsid w:val="00C3062B"/>
    <w:rsid w:val="00C344F0"/>
    <w:rsid w:val="00C36363"/>
    <w:rsid w:val="00C367DC"/>
    <w:rsid w:val="00C36B1D"/>
    <w:rsid w:val="00C36DCA"/>
    <w:rsid w:val="00C45AD6"/>
    <w:rsid w:val="00C45E7B"/>
    <w:rsid w:val="00C53E63"/>
    <w:rsid w:val="00C54829"/>
    <w:rsid w:val="00C54D23"/>
    <w:rsid w:val="00C601AD"/>
    <w:rsid w:val="00C60F19"/>
    <w:rsid w:val="00C6293E"/>
    <w:rsid w:val="00C76611"/>
    <w:rsid w:val="00C76FDD"/>
    <w:rsid w:val="00C802AE"/>
    <w:rsid w:val="00C83A60"/>
    <w:rsid w:val="00C9127B"/>
    <w:rsid w:val="00CB20FE"/>
    <w:rsid w:val="00CB471F"/>
    <w:rsid w:val="00CB7CD4"/>
    <w:rsid w:val="00CC1784"/>
    <w:rsid w:val="00CC68AF"/>
    <w:rsid w:val="00CE30B4"/>
    <w:rsid w:val="00CF230E"/>
    <w:rsid w:val="00CF4452"/>
    <w:rsid w:val="00D00016"/>
    <w:rsid w:val="00D020EA"/>
    <w:rsid w:val="00D12F8A"/>
    <w:rsid w:val="00D31A65"/>
    <w:rsid w:val="00D32F5D"/>
    <w:rsid w:val="00D3798F"/>
    <w:rsid w:val="00D47E1B"/>
    <w:rsid w:val="00D5126E"/>
    <w:rsid w:val="00D54C6B"/>
    <w:rsid w:val="00D60C44"/>
    <w:rsid w:val="00D6418C"/>
    <w:rsid w:val="00D642D1"/>
    <w:rsid w:val="00D70F08"/>
    <w:rsid w:val="00D83A36"/>
    <w:rsid w:val="00D85577"/>
    <w:rsid w:val="00D875DB"/>
    <w:rsid w:val="00D938DC"/>
    <w:rsid w:val="00D960BC"/>
    <w:rsid w:val="00D96AC8"/>
    <w:rsid w:val="00D97E75"/>
    <w:rsid w:val="00DA06E4"/>
    <w:rsid w:val="00DA0B0A"/>
    <w:rsid w:val="00DA4800"/>
    <w:rsid w:val="00DB410E"/>
    <w:rsid w:val="00DB5D80"/>
    <w:rsid w:val="00DE0231"/>
    <w:rsid w:val="00DE233D"/>
    <w:rsid w:val="00DE54E2"/>
    <w:rsid w:val="00DF2790"/>
    <w:rsid w:val="00DF558A"/>
    <w:rsid w:val="00E02DF9"/>
    <w:rsid w:val="00E03F37"/>
    <w:rsid w:val="00E068BC"/>
    <w:rsid w:val="00E07F23"/>
    <w:rsid w:val="00E13184"/>
    <w:rsid w:val="00E167A4"/>
    <w:rsid w:val="00E16D26"/>
    <w:rsid w:val="00E26B1C"/>
    <w:rsid w:val="00E30A31"/>
    <w:rsid w:val="00E541CE"/>
    <w:rsid w:val="00E55C0F"/>
    <w:rsid w:val="00E5753E"/>
    <w:rsid w:val="00E623D4"/>
    <w:rsid w:val="00E7079D"/>
    <w:rsid w:val="00E71D28"/>
    <w:rsid w:val="00E76443"/>
    <w:rsid w:val="00E773B1"/>
    <w:rsid w:val="00E821E2"/>
    <w:rsid w:val="00E86C03"/>
    <w:rsid w:val="00E969B8"/>
    <w:rsid w:val="00EA268B"/>
    <w:rsid w:val="00EB20DA"/>
    <w:rsid w:val="00EB461B"/>
    <w:rsid w:val="00EB5A49"/>
    <w:rsid w:val="00EC0CAA"/>
    <w:rsid w:val="00EC0FED"/>
    <w:rsid w:val="00EC1BBD"/>
    <w:rsid w:val="00EC30B1"/>
    <w:rsid w:val="00ED0EEE"/>
    <w:rsid w:val="00EE27C1"/>
    <w:rsid w:val="00EE64CD"/>
    <w:rsid w:val="00EE64E6"/>
    <w:rsid w:val="00F0105B"/>
    <w:rsid w:val="00F02324"/>
    <w:rsid w:val="00F02FB5"/>
    <w:rsid w:val="00F04F42"/>
    <w:rsid w:val="00F12DC5"/>
    <w:rsid w:val="00F17D98"/>
    <w:rsid w:val="00F21475"/>
    <w:rsid w:val="00F27279"/>
    <w:rsid w:val="00F32D1E"/>
    <w:rsid w:val="00F33C06"/>
    <w:rsid w:val="00F41890"/>
    <w:rsid w:val="00F604BC"/>
    <w:rsid w:val="00F61FFB"/>
    <w:rsid w:val="00F65DAB"/>
    <w:rsid w:val="00F772D3"/>
    <w:rsid w:val="00F80C8B"/>
    <w:rsid w:val="00F80CF2"/>
    <w:rsid w:val="00F8542E"/>
    <w:rsid w:val="00F92563"/>
    <w:rsid w:val="00F93F4A"/>
    <w:rsid w:val="00F9709E"/>
    <w:rsid w:val="00FA39E6"/>
    <w:rsid w:val="00FC020E"/>
    <w:rsid w:val="00FC1FEF"/>
    <w:rsid w:val="00FC5345"/>
    <w:rsid w:val="00FD5644"/>
    <w:rsid w:val="00FF445F"/>
    <w:rsid w:val="00FF4E4B"/>
    <w:rsid w:val="00FF5BDF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7460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627166"/>
    <w:pPr>
      <w:keepNext/>
      <w:widowControl/>
      <w:numPr>
        <w:numId w:val="3"/>
      </w:numPr>
      <w:tabs>
        <w:tab w:val="left" w:pos="0"/>
      </w:tabs>
      <w:spacing w:before="240" w:after="60"/>
      <w:jc w:val="left"/>
      <w:outlineLvl w:val="0"/>
    </w:pPr>
    <w:rPr>
      <w:rFonts w:ascii="Arial" w:eastAsia="MS Gothic" w:hAnsi="Arial" w:cs="Times New Roman"/>
      <w:bCs/>
      <w:kern w:val="28"/>
      <w:sz w:val="28"/>
      <w:szCs w:val="24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Char"/>
    <w:qFormat/>
    <w:rsid w:val="00627166"/>
    <w:pPr>
      <w:keepNext/>
      <w:widowControl/>
      <w:numPr>
        <w:ilvl w:val="1"/>
        <w:numId w:val="3"/>
      </w:numPr>
      <w:spacing w:line="480" w:lineRule="auto"/>
      <w:jc w:val="left"/>
      <w:outlineLvl w:val="1"/>
    </w:pPr>
    <w:rPr>
      <w:rFonts w:ascii="Arial" w:eastAsia="MS Gothic" w:hAnsi="Arial" w:cs="Times New Roman"/>
      <w:kern w:val="0"/>
      <w:sz w:val="24"/>
      <w:szCs w:val="24"/>
      <w:lang w:eastAsia="en-US"/>
    </w:rPr>
  </w:style>
  <w:style w:type="paragraph" w:styleId="3">
    <w:name w:val="heading 3"/>
    <w:aliases w:val="Underrubrik2,H3,no break,Memo Heading 3"/>
    <w:basedOn w:val="a"/>
    <w:next w:val="a"/>
    <w:link w:val="3Char"/>
    <w:qFormat/>
    <w:rsid w:val="00627166"/>
    <w:pPr>
      <w:keepNext/>
      <w:widowControl/>
      <w:numPr>
        <w:ilvl w:val="2"/>
        <w:numId w:val="3"/>
      </w:numPr>
      <w:spacing w:before="240" w:after="60"/>
      <w:jc w:val="left"/>
      <w:outlineLvl w:val="2"/>
    </w:pPr>
    <w:rPr>
      <w:rFonts w:ascii="Arial" w:eastAsia="MS Gothic" w:hAnsi="Arial" w:cs="Times New Roman"/>
      <w:kern w:val="0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Char"/>
    <w:qFormat/>
    <w:rsid w:val="00627166"/>
    <w:pPr>
      <w:keepNext/>
      <w:widowControl/>
      <w:numPr>
        <w:ilvl w:val="3"/>
        <w:numId w:val="3"/>
      </w:numPr>
      <w:jc w:val="right"/>
      <w:outlineLvl w:val="3"/>
    </w:pPr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2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23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2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233D"/>
    <w:rPr>
      <w:sz w:val="18"/>
      <w:szCs w:val="18"/>
    </w:rPr>
  </w:style>
  <w:style w:type="paragraph" w:customStyle="1" w:styleId="LGTdoc1">
    <w:name w:val="LGTdoc_제목1"/>
    <w:basedOn w:val="a"/>
    <w:link w:val="LGTdoc1Char"/>
    <w:rsid w:val="00DE233D"/>
    <w:pPr>
      <w:widowControl/>
      <w:adjustRightInd w:val="0"/>
      <w:snapToGrid w:val="0"/>
      <w:spacing w:beforeLines="50" w:after="100" w:afterAutospacing="1"/>
    </w:pPr>
    <w:rPr>
      <w:rFonts w:ascii="Arial" w:eastAsia="MS Mincho" w:hAnsi="Arial" w:cs="Arial"/>
      <w:b/>
      <w:kern w:val="0"/>
      <w:sz w:val="28"/>
      <w:szCs w:val="20"/>
      <w:lang w:val="en-GB" w:eastAsia="ko-KR"/>
    </w:rPr>
  </w:style>
  <w:style w:type="paragraph" w:customStyle="1" w:styleId="TAH">
    <w:name w:val="TAH"/>
    <w:basedOn w:val="TAC"/>
    <w:link w:val="TAHCar"/>
    <w:qFormat/>
    <w:rsid w:val="0019130F"/>
    <w:rPr>
      <w:b/>
    </w:rPr>
  </w:style>
  <w:style w:type="paragraph" w:customStyle="1" w:styleId="TAC">
    <w:name w:val="TAC"/>
    <w:basedOn w:val="a"/>
    <w:link w:val="TACChar"/>
    <w:qFormat/>
    <w:rsid w:val="0019130F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next w:val="a"/>
    <w:link w:val="THChar"/>
    <w:rsid w:val="0019130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19130F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19130F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19130F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a5">
    <w:name w:val="annotation reference"/>
    <w:basedOn w:val="a0"/>
    <w:uiPriority w:val="99"/>
    <w:semiHidden/>
    <w:unhideWhenUsed/>
    <w:rsid w:val="00FF445F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FF445F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FF445F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FF445F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FF445F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FF445F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F445F"/>
    <w:rPr>
      <w:sz w:val="18"/>
      <w:szCs w:val="18"/>
    </w:rPr>
  </w:style>
  <w:style w:type="paragraph" w:styleId="a9">
    <w:name w:val="List Paragraph"/>
    <w:aliases w:val="- Bullets,목록 단락,?? ??,?????,????,Lista1,列出段落1,中等深浅网格 1 - 着色 21"/>
    <w:basedOn w:val="a"/>
    <w:link w:val="Char4"/>
    <w:uiPriority w:val="34"/>
    <w:qFormat/>
    <w:rsid w:val="00014C57"/>
    <w:pPr>
      <w:ind w:firstLineChars="200" w:firstLine="420"/>
    </w:pPr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0"/>
    <w:link w:val="1"/>
    <w:rsid w:val="00627166"/>
    <w:rPr>
      <w:rFonts w:ascii="Arial" w:eastAsia="MS Gothic" w:hAnsi="Arial" w:cs="Times New Roman"/>
      <w:bCs/>
      <w:kern w:val="28"/>
      <w:sz w:val="28"/>
      <w:szCs w:val="24"/>
      <w:lang w:eastAsia="ja-JP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rsid w:val="00627166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3Char">
    <w:name w:val="标题 3 Char"/>
    <w:aliases w:val="Underrubrik2 Char,H3 Char,no break Char,Memo Heading 3 Char"/>
    <w:basedOn w:val="a0"/>
    <w:link w:val="3"/>
    <w:rsid w:val="00627166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627166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paragraph" w:customStyle="1" w:styleId="CRCoverPage">
    <w:name w:val="CR Cover Page"/>
    <w:next w:val="a"/>
    <w:rsid w:val="00627166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列出段落 Char"/>
    <w:aliases w:val="- Bullets Char,목록 단락 Char,?? ?? Char,????? Char,???? Char,Lista1 Char,列出段落1 Char,中等深浅网格 1 - 着色 21 Char"/>
    <w:link w:val="a9"/>
    <w:uiPriority w:val="34"/>
    <w:qFormat/>
    <w:rsid w:val="005A167B"/>
  </w:style>
  <w:style w:type="paragraph" w:customStyle="1" w:styleId="TAR">
    <w:name w:val="TAR"/>
    <w:basedOn w:val="a"/>
    <w:rsid w:val="00E76443"/>
    <w:pPr>
      <w:keepNext/>
      <w:keepLines/>
      <w:widowControl/>
      <w:jc w:val="righ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2622DA"/>
    <w:rPr>
      <w:color w:val="808080"/>
    </w:rPr>
  </w:style>
  <w:style w:type="paragraph" w:customStyle="1" w:styleId="10">
    <w:name w:val="样式1"/>
    <w:basedOn w:val="LGTdoc1"/>
    <w:link w:val="1Char0"/>
    <w:qFormat/>
    <w:rsid w:val="000931E0"/>
    <w:pPr>
      <w:spacing w:before="156" w:after="0" w:afterAutospacing="0"/>
    </w:pPr>
    <w:rPr>
      <w:rFonts w:ascii="Times New Roman" w:eastAsia="宋体" w:hAnsi="Times New Roman" w:cs="Times New Roman"/>
      <w:b w:val="0"/>
      <w:i/>
      <w:snapToGrid w:val="0"/>
      <w:sz w:val="22"/>
      <w:szCs w:val="22"/>
      <w:u w:val="single"/>
      <w:lang w:val="en-US" w:eastAsia="zh-CN"/>
    </w:rPr>
  </w:style>
  <w:style w:type="table" w:styleId="ab">
    <w:name w:val="Table Grid"/>
    <w:basedOn w:val="a1"/>
    <w:uiPriority w:val="39"/>
    <w:rsid w:val="00494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GTdoc1Char">
    <w:name w:val="LGTdoc_제목1 Char"/>
    <w:basedOn w:val="a0"/>
    <w:link w:val="LGTdoc1"/>
    <w:rsid w:val="000931E0"/>
    <w:rPr>
      <w:rFonts w:ascii="Arial" w:eastAsia="MS Mincho" w:hAnsi="Arial" w:cs="Arial"/>
      <w:b/>
      <w:kern w:val="0"/>
      <w:sz w:val="28"/>
      <w:szCs w:val="20"/>
      <w:lang w:val="en-GB" w:eastAsia="ko-KR"/>
    </w:rPr>
  </w:style>
  <w:style w:type="character" w:customStyle="1" w:styleId="1Char0">
    <w:name w:val="样式1 Char"/>
    <w:basedOn w:val="LGTdoc1Char"/>
    <w:link w:val="10"/>
    <w:rsid w:val="000931E0"/>
    <w:rPr>
      <w:rFonts w:ascii="Times New Roman" w:eastAsia="宋体" w:hAnsi="Times New Roman" w:cs="Times New Roman"/>
      <w:b w:val="0"/>
      <w:i/>
      <w:snapToGrid w:val="0"/>
      <w:kern w:val="0"/>
      <w:sz w:val="22"/>
      <w:szCs w:val="20"/>
      <w:u w:val="single"/>
      <w:lang w:val="en-GB" w:eastAsia="ko-KR"/>
    </w:rPr>
  </w:style>
  <w:style w:type="paragraph" w:styleId="ac">
    <w:name w:val="Body Text"/>
    <w:aliases w:val="bt"/>
    <w:basedOn w:val="a"/>
    <w:link w:val="Char5"/>
    <w:rsid w:val="00880DB1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5">
    <w:name w:val="正文文本 Char"/>
    <w:aliases w:val="bt Char"/>
    <w:basedOn w:val="a0"/>
    <w:link w:val="ac"/>
    <w:rsid w:val="00880DB1"/>
    <w:rPr>
      <w:rFonts w:ascii="Times" w:eastAsia="Batang" w:hAnsi="Times" w:cs="Times New Roman"/>
      <w:kern w:val="0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80164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2161">
          <w:marLeft w:val="69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6594">
          <w:marLeft w:val="69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5661">
          <w:marLeft w:val="936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250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6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38683">
          <w:marLeft w:val="346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6394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8970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47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26247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25512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2681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2411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26606">
          <w:marLeft w:val="346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9431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185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58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3838">
          <w:marLeft w:val="1598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553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82938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2754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5399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7159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0992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9003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1980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40091">
          <w:marLeft w:val="346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568">
          <w:marLeft w:val="346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5022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3988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84078">
          <w:marLeft w:val="69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2019-11-08T06:47:00Z</dcterms:created>
  <dcterms:modified xsi:type="dcterms:W3CDTF">2019-11-08T06:47:00Z</dcterms:modified>
</cp:coreProperties>
</file>